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760" w:rsidRPr="00587760" w:rsidRDefault="00587760" w:rsidP="00587760">
      <w:pPr>
        <w:spacing w:after="0" w:line="240" w:lineRule="auto"/>
        <w:jc w:val="center"/>
        <w:rPr>
          <w:rFonts w:ascii="Times New Roman" w:eastAsia="Times New Roman" w:hAnsi="Times New Roman" w:cs="Times New Roman"/>
          <w:sz w:val="36"/>
          <w:szCs w:val="36"/>
        </w:rPr>
      </w:pPr>
      <w:bookmarkStart w:id="0" w:name="_GoBack"/>
      <w:r w:rsidRPr="00587760">
        <w:rPr>
          <w:rFonts w:ascii="Times New Roman" w:eastAsia="Times New Roman" w:hAnsi="Times New Roman" w:cs="Times New Roman"/>
          <w:b/>
          <w:bCs/>
          <w:sz w:val="36"/>
          <w:szCs w:val="36"/>
        </w:rPr>
        <w:t>Table of Contents</w:t>
      </w:r>
    </w:p>
    <w:bookmarkEnd w:id="0"/>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 Petroleum Fundamentals &amp; History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r w:rsidRPr="00587760">
        <w:rPr>
          <w:rFonts w:ascii="Times New Roman" w:eastAsia="Times New Roman" w:hAnsi="Times New Roman" w:cs="Times New Roman"/>
          <w:sz w:val="24"/>
          <w:szCs w:val="24"/>
        </w:rPr>
        <w:t>12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25"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Overview &amp; Scope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As the foundational volume of the 25-volume Master Series, Volume 1 establishes the baseline knowledge of petroleum science, subsurface geological origins, industrial history, and global resource management frameworks required for the rest of the encyclopedia12.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26"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Detailed Table of Contents / Core Content Outline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1. Hydrocarbon Chemistry &amp; Fluid Composition</w:t>
      </w:r>
    </w:p>
    <w:p w:rsidR="00587760" w:rsidRPr="00587760" w:rsidRDefault="00587760" w:rsidP="005877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Chemical Characterization:</w:t>
      </w:r>
      <w:r w:rsidRPr="00587760">
        <w:rPr>
          <w:rFonts w:ascii="Times New Roman" w:eastAsia="Times New Roman" w:hAnsi="Times New Roman" w:cs="Times New Roman"/>
          <w:sz w:val="24"/>
          <w:szCs w:val="24"/>
        </w:rPr>
        <w:t xml:space="preserve"> Molecular structure and chemical composition of crude oil, natural gas, and condensates2.</w:t>
      </w:r>
    </w:p>
    <w:p w:rsidR="00587760" w:rsidRPr="00587760" w:rsidRDefault="00587760" w:rsidP="005877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Physical Properties:</w:t>
      </w:r>
      <w:r w:rsidRPr="00587760">
        <w:rPr>
          <w:rFonts w:ascii="Times New Roman" w:eastAsia="Times New Roman" w:hAnsi="Times New Roman" w:cs="Times New Roman"/>
          <w:sz w:val="24"/>
          <w:szCs w:val="24"/>
        </w:rPr>
        <w:t xml:space="preserve"> Physical characteristics, fluid behaviors, and quality indicators2.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2. Geological Formation Processes &amp; Petroleum Systems</w:t>
      </w:r>
    </w:p>
    <w:p w:rsidR="00587760" w:rsidRPr="00587760" w:rsidRDefault="00587760" w:rsidP="0058776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Subsurface Generation:</w:t>
      </w:r>
      <w:r w:rsidRPr="00587760">
        <w:rPr>
          <w:rFonts w:ascii="Times New Roman" w:eastAsia="Times New Roman" w:hAnsi="Times New Roman" w:cs="Times New Roman"/>
          <w:sz w:val="24"/>
          <w:szCs w:val="24"/>
        </w:rPr>
        <w:t xml:space="preserve"> Thermal maturation of organic matter and kerogen conversion2.</w:t>
      </w:r>
    </w:p>
    <w:p w:rsidR="00587760" w:rsidRPr="00587760" w:rsidRDefault="00587760" w:rsidP="0058776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Petroleum System Elements:</w:t>
      </w:r>
      <w:r w:rsidRPr="00587760">
        <w:rPr>
          <w:rFonts w:ascii="Times New Roman" w:eastAsia="Times New Roman" w:hAnsi="Times New Roman" w:cs="Times New Roman"/>
          <w:sz w:val="24"/>
          <w:szCs w:val="24"/>
        </w:rPr>
        <w:t xml:space="preserve"> Evaluation of source rocks, generation mechanics, subsurface migration pathways, reservoir rocks, seals, and trap configurations2.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3. Historical Milestones &amp; Industrial Evolution</w:t>
      </w:r>
    </w:p>
    <w:p w:rsidR="00587760" w:rsidRPr="00587760" w:rsidRDefault="00587760" w:rsidP="0058776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Ancient &amp; Early History:</w:t>
      </w:r>
      <w:r w:rsidRPr="00587760">
        <w:rPr>
          <w:rFonts w:ascii="Times New Roman" w:eastAsia="Times New Roman" w:hAnsi="Times New Roman" w:cs="Times New Roman"/>
          <w:sz w:val="24"/>
          <w:szCs w:val="24"/>
        </w:rPr>
        <w:t xml:space="preserve"> Early historical utilization of natural hydrocarbon seeps (e.g., Babylonian asphalt</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The Modern Industry Birth:</w:t>
      </w:r>
      <w:r w:rsidRPr="00587760">
        <w:rPr>
          <w:rFonts w:ascii="Times New Roman" w:eastAsia="Times New Roman" w:hAnsi="Times New Roman" w:cs="Times New Roman"/>
          <w:sz w:val="24"/>
          <w:szCs w:val="24"/>
        </w:rPr>
        <w:t xml:space="preserve"> Commercial drilling milestone with the 1859 Drake Well in Titusville, Pennsylvania2.</w:t>
      </w:r>
    </w:p>
    <w:p w:rsidR="00587760" w:rsidRPr="00587760" w:rsidRDefault="00587760" w:rsidP="0058776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Geopolitical &amp; Market Shifts:</w:t>
      </w:r>
      <w:r w:rsidRPr="00587760">
        <w:rPr>
          <w:rFonts w:ascii="Times New Roman" w:eastAsia="Times New Roman" w:hAnsi="Times New Roman" w:cs="Times New Roman"/>
          <w:sz w:val="24"/>
          <w:szCs w:val="24"/>
        </w:rPr>
        <w:t xml:space="preserve"> Macroeconomic impacts of the 1970s oil crises and the evolution of global market structures2.</w:t>
      </w:r>
    </w:p>
    <w:p w:rsidR="00587760" w:rsidRPr="00587760" w:rsidRDefault="00587760" w:rsidP="0058776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Contemporary Era:</w:t>
      </w:r>
      <w:r w:rsidRPr="00587760">
        <w:rPr>
          <w:rFonts w:ascii="Times New Roman" w:eastAsia="Times New Roman" w:hAnsi="Times New Roman" w:cs="Times New Roman"/>
          <w:sz w:val="24"/>
          <w:szCs w:val="24"/>
        </w:rPr>
        <w:t xml:space="preserve"> The modern unconventional shale and tight oil/gas revolutions2.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4. Global Reserves &amp; Resource Classification Frameworks</w:t>
      </w:r>
    </w:p>
    <w:p w:rsidR="00587760" w:rsidRPr="00587760" w:rsidRDefault="00587760" w:rsidP="0058776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Resource Categorization:</w:t>
      </w:r>
      <w:r w:rsidRPr="00587760">
        <w:rPr>
          <w:rFonts w:ascii="Times New Roman" w:eastAsia="Times New Roman" w:hAnsi="Times New Roman" w:cs="Times New Roman"/>
          <w:sz w:val="24"/>
          <w:szCs w:val="24"/>
        </w:rPr>
        <w:t xml:space="preserve"> Standardized definitions distinguishing between </w:t>
      </w:r>
      <w:r w:rsidRPr="00587760">
        <w:rPr>
          <w:rFonts w:ascii="Times New Roman" w:eastAsia="Times New Roman" w:hAnsi="Times New Roman" w:cs="Times New Roman"/>
          <w:b/>
          <w:bCs/>
          <w:sz w:val="24"/>
          <w:szCs w:val="24"/>
        </w:rPr>
        <w:t>Proven (1P)</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Probable (2P)</w:t>
      </w:r>
      <w:r w:rsidRPr="00587760">
        <w:rPr>
          <w:rFonts w:ascii="Times New Roman" w:eastAsia="Times New Roman" w:hAnsi="Times New Roman" w:cs="Times New Roman"/>
          <w:sz w:val="24"/>
          <w:szCs w:val="24"/>
        </w:rPr>
        <w:t xml:space="preserve">, and </w:t>
      </w:r>
      <w:r w:rsidRPr="00587760">
        <w:rPr>
          <w:rFonts w:ascii="Times New Roman" w:eastAsia="Times New Roman" w:hAnsi="Times New Roman" w:cs="Times New Roman"/>
          <w:b/>
          <w:bCs/>
          <w:sz w:val="24"/>
          <w:szCs w:val="24"/>
        </w:rPr>
        <w:t>Contingent (3P/Contingent Resources)</w:t>
      </w:r>
      <w:r w:rsidRPr="00587760">
        <w:rPr>
          <w:rFonts w:ascii="Times New Roman" w:eastAsia="Times New Roman" w:hAnsi="Times New Roman" w:cs="Times New Roman"/>
          <w:sz w:val="24"/>
          <w:szCs w:val="24"/>
        </w:rPr>
        <w:t xml:space="preserve"> reserves2.</w:t>
      </w:r>
    </w:p>
    <w:p w:rsidR="00587760" w:rsidRPr="00587760" w:rsidRDefault="00587760" w:rsidP="0058776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Global Distribution:</w:t>
      </w:r>
      <w:r w:rsidRPr="00587760">
        <w:rPr>
          <w:rFonts w:ascii="Times New Roman" w:eastAsia="Times New Roman" w:hAnsi="Times New Roman" w:cs="Times New Roman"/>
          <w:sz w:val="24"/>
          <w:szCs w:val="24"/>
        </w:rPr>
        <w:t xml:space="preserve"> Regional mapping and economic baseline assessment of global reserves2.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5. Fundamental Terminology, Metrics &amp; Volumetric Units</w:t>
      </w:r>
    </w:p>
    <w:p w:rsidR="00587760" w:rsidRPr="00587760" w:rsidRDefault="00587760" w:rsidP="005877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Standard Volumetric Units:</w:t>
      </w:r>
      <w:r w:rsidRPr="00587760">
        <w:rPr>
          <w:rFonts w:ascii="Times New Roman" w:eastAsia="Times New Roman" w:hAnsi="Times New Roman" w:cs="Times New Roman"/>
          <w:sz w:val="24"/>
          <w:szCs w:val="24"/>
        </w:rPr>
        <w:t xml:space="preserve"> Industry measurement conventions, including barrels of oil (</w:t>
      </w:r>
      <w:r w:rsidRPr="00587760">
        <w:rPr>
          <w:rFonts w:ascii="Times New Roman" w:eastAsia="Times New Roman" w:hAnsi="Times New Roman" w:cs="Times New Roman"/>
          <w:b/>
          <w:bCs/>
          <w:sz w:val="24"/>
          <w:szCs w:val="24"/>
        </w:rPr>
        <w:t>bbl</w:t>
      </w:r>
      <w:r w:rsidRPr="00587760">
        <w:rPr>
          <w:rFonts w:ascii="Times New Roman" w:eastAsia="Times New Roman" w:hAnsi="Times New Roman" w:cs="Times New Roman"/>
          <w:sz w:val="24"/>
          <w:szCs w:val="24"/>
        </w:rPr>
        <w:t>), standard cubic feet of gas (</w:t>
      </w:r>
      <w:r w:rsidRPr="00587760">
        <w:rPr>
          <w:rFonts w:ascii="Times New Roman" w:eastAsia="Times New Roman" w:hAnsi="Times New Roman" w:cs="Times New Roman"/>
          <w:b/>
          <w:bCs/>
          <w:sz w:val="24"/>
          <w:szCs w:val="24"/>
        </w:rPr>
        <w:t>scf</w:t>
      </w:r>
      <w:r w:rsidRPr="00587760">
        <w:rPr>
          <w:rFonts w:ascii="Times New Roman" w:eastAsia="Times New Roman" w:hAnsi="Times New Roman" w:cs="Times New Roman"/>
          <w:sz w:val="24"/>
          <w:szCs w:val="24"/>
        </w:rPr>
        <w:t>), and Barrels of Oil Equivalent (</w:t>
      </w:r>
      <w:r w:rsidRPr="00587760">
        <w:rPr>
          <w:rFonts w:ascii="Times New Roman" w:eastAsia="Times New Roman" w:hAnsi="Times New Roman" w:cs="Times New Roman"/>
          <w:b/>
          <w:bCs/>
          <w:sz w:val="24"/>
          <w:szCs w:val="24"/>
        </w:rPr>
        <w:t>boe</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Quality Metrics:</w:t>
      </w:r>
      <w:r w:rsidRPr="00587760">
        <w:rPr>
          <w:rFonts w:ascii="Times New Roman" w:eastAsia="Times New Roman" w:hAnsi="Times New Roman" w:cs="Times New Roman"/>
          <w:sz w:val="24"/>
          <w:szCs w:val="24"/>
        </w:rPr>
        <w:t xml:space="preserve"> Calculation and practical significance of </w:t>
      </w:r>
      <w:r w:rsidRPr="00587760">
        <w:rPr>
          <w:rFonts w:ascii="Times New Roman" w:eastAsia="Times New Roman" w:hAnsi="Times New Roman" w:cs="Times New Roman"/>
          <w:b/>
          <w:bCs/>
          <w:sz w:val="24"/>
          <w:szCs w:val="24"/>
        </w:rPr>
        <w:t>API gravity</w:t>
      </w:r>
      <w:r w:rsidRPr="00587760">
        <w:rPr>
          <w:rFonts w:ascii="Times New Roman" w:eastAsia="Times New Roman" w:hAnsi="Times New Roman" w:cs="Times New Roman"/>
          <w:sz w:val="24"/>
          <w:szCs w:val="24"/>
        </w:rPr>
        <w:t xml:space="preserve"> and fluid viscosity2.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27"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Key Reference Materials &amp; Benchmark Sources</w:t>
      </w:r>
    </w:p>
    <w:p w:rsidR="00587760" w:rsidRPr="00587760" w:rsidRDefault="00587760" w:rsidP="0058776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Historical Reference:</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Prize: The Epic Quest for Oil, Money, &amp; Power"</w:t>
      </w:r>
      <w:r w:rsidRPr="00587760">
        <w:rPr>
          <w:rFonts w:ascii="Times New Roman" w:eastAsia="Times New Roman" w:hAnsi="Times New Roman" w:cs="Times New Roman"/>
          <w:sz w:val="24"/>
          <w:szCs w:val="24"/>
        </w:rPr>
        <w:t xml:space="preserve"> by Daniel Yergin2.</w:t>
      </w:r>
    </w:p>
    <w:p w:rsidR="00587760" w:rsidRPr="00587760" w:rsidRDefault="00587760" w:rsidP="0058776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Geological &amp; Technical Reports:</w:t>
      </w:r>
      <w:r w:rsidRPr="00587760">
        <w:rPr>
          <w:rFonts w:ascii="Times New Roman" w:eastAsia="Times New Roman" w:hAnsi="Times New Roman" w:cs="Times New Roman"/>
          <w:sz w:val="24"/>
          <w:szCs w:val="24"/>
        </w:rPr>
        <w:t xml:space="preserve"> United States Geological Survey (</w:t>
      </w:r>
      <w:r w:rsidRPr="00587760">
        <w:rPr>
          <w:rFonts w:ascii="Times New Roman" w:eastAsia="Times New Roman" w:hAnsi="Times New Roman" w:cs="Times New Roman"/>
          <w:b/>
          <w:bCs/>
          <w:sz w:val="24"/>
          <w:szCs w:val="24"/>
        </w:rPr>
        <w:t>USGS</w:t>
      </w:r>
      <w:r w:rsidRPr="00587760">
        <w:rPr>
          <w:rFonts w:ascii="Times New Roman" w:eastAsia="Times New Roman" w:hAnsi="Times New Roman" w:cs="Times New Roman"/>
          <w:sz w:val="24"/>
          <w:szCs w:val="24"/>
        </w:rPr>
        <w:t>) reports on petroleum systems and resource evaluation2.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2–3:</w:t>
      </w:r>
      <w:r w:rsidRPr="00587760">
        <w:rPr>
          <w:rFonts w:ascii="Times New Roman" w:eastAsia="Times New Roman" w:hAnsi="Times New Roman" w:cs="Times New Roman"/>
          <w:sz w:val="24"/>
          <w:szCs w:val="24"/>
        </w:rPr>
        <w:t xml:space="preserve"> Exploration Geoscience (subsurface mapping, seismic analysis, and basin evaluation</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19:</w:t>
      </w:r>
      <w:r w:rsidRPr="00587760">
        <w:rPr>
          <w:rFonts w:ascii="Times New Roman" w:eastAsia="Times New Roman" w:hAnsi="Times New Roman" w:cs="Times New Roman"/>
          <w:sz w:val="24"/>
          <w:szCs w:val="24"/>
        </w:rPr>
        <w:t xml:space="preserve"> Sustainability &amp; Energy Transition (decarbonization, ESG, and energy policy</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28"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proofErr w:type="gramStart"/>
      <w:r w:rsidRPr="00587760">
        <w:rPr>
          <w:rFonts w:ascii="Times New Roman" w:eastAsia="Times New Roman" w:hAnsi="Times New Roman" w:cs="Times New Roman"/>
          <w:sz w:val="24"/>
          <w:szCs w:val="24"/>
        </w:rPr>
        <w:t>Would</w:t>
      </w:r>
      <w:proofErr w:type="gramEnd"/>
      <w:r w:rsidRPr="00587760">
        <w:rPr>
          <w:rFonts w:ascii="Times New Roman" w:eastAsia="Times New Roman" w:hAnsi="Times New Roman" w:cs="Times New Roman"/>
          <w:sz w:val="24"/>
          <w:szCs w:val="24"/>
        </w:rPr>
        <w:t xml:space="preserve"> you like to view the content outline for </w:t>
      </w:r>
      <w:r w:rsidRPr="00587760">
        <w:rPr>
          <w:rFonts w:ascii="Times New Roman" w:eastAsia="Times New Roman" w:hAnsi="Times New Roman" w:cs="Times New Roman"/>
          <w:b/>
          <w:bCs/>
          <w:sz w:val="24"/>
          <w:szCs w:val="24"/>
        </w:rPr>
        <w:t>Volumes 2–3 (Exploration Geoscience)</w:t>
      </w:r>
      <w:r w:rsidRPr="00587760">
        <w:rPr>
          <w:rFonts w:ascii="Times New Roman" w:eastAsia="Times New Roman" w:hAnsi="Times New Roman" w:cs="Times New Roman"/>
          <w:sz w:val="24"/>
          <w:szCs w:val="24"/>
        </w:rPr>
        <w:t xml:space="preserve"> or another volume in the series?</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and</w:t>
      </w:r>
      <w:proofErr w:type="gramEnd"/>
      <w:r w:rsidRPr="00587760">
        <w:rPr>
          <w:rFonts w:ascii="Times New Roman" w:eastAsia="Times New Roman" w:hAnsi="Times New Roman" w:cs="Times New Roman"/>
          <w:sz w:val="24"/>
          <w:szCs w:val="24"/>
        </w:rPr>
        <w:t xml:space="preserve"> in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 </w:t>
      </w:r>
      <w:r w:rsidRPr="00587760">
        <w:rPr>
          <w:rFonts w:ascii="Times New Roman" w:eastAsia="Times New Roman" w:hAnsi="Times New Roman" w:cs="Times New Roman"/>
          <w:b/>
          <w:bCs/>
          <w:sz w:val="24"/>
          <w:szCs w:val="24"/>
          <w:rtl/>
        </w:rPr>
        <w:t>مبانی و تاریخچه نفت</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29"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نگاه کلی و دامنه محتوایی جلد </w:t>
      </w:r>
      <w:r w:rsidRPr="00587760">
        <w:rPr>
          <w:rFonts w:ascii="Times New Roman" w:eastAsia="Times New Roman" w:hAnsi="Times New Roman" w:cs="Times New Roman"/>
          <w:b/>
          <w:bCs/>
          <w:sz w:val="24"/>
          <w:szCs w:val="24"/>
          <w:rtl/>
          <w:lang w:bidi="fa-IR"/>
        </w:rPr>
        <w:t>۱</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 xml:space="preserve">جلد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به‌عنوان جلد بنیادی این مجموعه </w:t>
      </w:r>
      <w:r w:rsidRPr="00587760">
        <w:rPr>
          <w:rFonts w:ascii="Times New Roman" w:eastAsia="Times New Roman" w:hAnsi="Times New Roman" w:cs="Times New Roman"/>
          <w:sz w:val="24"/>
          <w:szCs w:val="24"/>
          <w:rtl/>
          <w:lang w:bidi="fa-IR"/>
        </w:rPr>
        <w:t>۲۵</w:t>
      </w:r>
      <w:r w:rsidRPr="00587760">
        <w:rPr>
          <w:rFonts w:ascii="Times New Roman" w:eastAsia="Times New Roman" w:hAnsi="Times New Roman" w:cs="Times New Roman"/>
          <w:sz w:val="24"/>
          <w:szCs w:val="24"/>
          <w:rtl/>
        </w:rPr>
        <w:t xml:space="preserve"> جلدی، دانش پایه را در زمینه علوم نفت، منشأ زمین‌شناختی، تاریخچه صنعت و چارچوب‌های مدیریت منابع جهانی ارائه می‌دهد و بستر لازم را برای درک جلدهای بعدی فراهم می‌سازد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0"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lang w:bidi="fa-IR"/>
        </w:rPr>
        <w:t>۱</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شیمی هیدروکربن‌ها و ترکیب سیالات</w:t>
      </w:r>
    </w:p>
    <w:p w:rsidR="00587760" w:rsidRPr="00587760" w:rsidRDefault="00587760" w:rsidP="005877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مشخصه‌‌یابی شیمیایی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ساختار مولکولی و ترکیب شیمیایی نفت خام، گاز طبیعی و میعانات گازی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خواص فیزیکی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ویژگی‌های فیزیکی، رفتار سیالات و شاخص‌های کیفی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lang w:bidi="fa-IR"/>
        </w:rPr>
        <w:t>۲</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فرآیندهای تشکیل زمین‌شناختی و سیستم‌های نفتی</w:t>
      </w:r>
    </w:p>
    <w:p w:rsidR="00587760" w:rsidRPr="00587760" w:rsidRDefault="00587760" w:rsidP="005877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lastRenderedPageBreak/>
        <w:t>تولید زیرسطحی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بلوغ حرارتی مواد ارگانیک و تبدیل کروژن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عناصر سیستم نفتی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ارزیابی سنگ‌های منشأ، مکانیسم‌های تولید، مسیرهای مهاجرت زیرسطحی، سنگ‌های مخزن، سنگ‌های پوشش و تله‌های زمین‌شناختی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lang w:bidi="fa-IR"/>
        </w:rPr>
        <w:t>۳</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نقاط عطف تاریخی و تکامل صنعت</w:t>
      </w:r>
    </w:p>
    <w:p w:rsidR="00587760" w:rsidRPr="00587760" w:rsidRDefault="00587760" w:rsidP="0058776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تاریخ باستان و اولیه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استفاده‌های تاریخی اولیه از چشمه‌های طبیعی هیدروکربن (مانند آسفالت بابلی)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تولد صنعت مدرن</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حفر اولین چاه تجاری (چاه دریک در سال </w:t>
      </w:r>
      <w:r w:rsidRPr="00587760">
        <w:rPr>
          <w:rFonts w:ascii="Times New Roman" w:eastAsia="Times New Roman" w:hAnsi="Times New Roman" w:cs="Times New Roman"/>
          <w:sz w:val="24"/>
          <w:szCs w:val="24"/>
          <w:rtl/>
          <w:lang w:bidi="fa-IR"/>
        </w:rPr>
        <w:t>۱۸۵۹</w:t>
      </w:r>
      <w:r w:rsidRPr="00587760">
        <w:rPr>
          <w:rFonts w:ascii="Times New Roman" w:eastAsia="Times New Roman" w:hAnsi="Times New Roman" w:cs="Times New Roman"/>
          <w:sz w:val="24"/>
          <w:szCs w:val="24"/>
          <w:rtl/>
        </w:rPr>
        <w:t xml:space="preserve"> در تیتوس‌ویل، پنسیوانیا)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تحولات ژئوپلیتیک و بازاری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پیامدهای کلان‌اقتصادی بحران‌های نفتی دهه </w:t>
      </w:r>
      <w:r w:rsidRPr="00587760">
        <w:rPr>
          <w:rFonts w:ascii="Times New Roman" w:eastAsia="Times New Roman" w:hAnsi="Times New Roman" w:cs="Times New Roman"/>
          <w:sz w:val="24"/>
          <w:szCs w:val="24"/>
          <w:rtl/>
          <w:lang w:bidi="fa-IR"/>
        </w:rPr>
        <w:t>۱۹۷۰</w:t>
      </w:r>
      <w:r w:rsidRPr="00587760">
        <w:rPr>
          <w:rFonts w:ascii="Times New Roman" w:eastAsia="Times New Roman" w:hAnsi="Times New Roman" w:cs="Times New Roman"/>
          <w:sz w:val="24"/>
          <w:szCs w:val="24"/>
          <w:rtl/>
        </w:rPr>
        <w:t xml:space="preserve"> و تحول در ساختارهای بازار جهانی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عصر حاضر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انقلاب‌های امروزی در حوزه منابع نامتعارف شیل و گاز محکم</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lang w:bidi="fa-IR"/>
        </w:rPr>
        <w:t>۴</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ذخایر جهانی و چارچوب‌های طبقه‌بندی منابع</w:t>
      </w:r>
    </w:p>
    <w:p w:rsidR="00587760" w:rsidRPr="00587760" w:rsidRDefault="00587760" w:rsidP="0058776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دسته‌بندی منابع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تعاریف استاندارد برای تفکیک ذخایر </w:t>
      </w:r>
      <w:r w:rsidRPr="00587760">
        <w:rPr>
          <w:rFonts w:ascii="Times New Roman" w:eastAsia="Times New Roman" w:hAnsi="Times New Roman" w:cs="Times New Roman"/>
          <w:b/>
          <w:bCs/>
          <w:sz w:val="24"/>
          <w:szCs w:val="24"/>
          <w:rtl/>
        </w:rPr>
        <w:t>اثبات‌شده</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1</w:t>
      </w:r>
      <w:r w:rsidRPr="00587760">
        <w:rPr>
          <w:rFonts w:ascii="Times New Roman" w:eastAsia="Times New Roman" w:hAnsi="Times New Roman" w:cs="Times New Roman"/>
          <w:b/>
          <w:bCs/>
          <w:sz w:val="24"/>
          <w:szCs w:val="24"/>
        </w:rPr>
        <w:t>P)</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b/>
          <w:bCs/>
          <w:sz w:val="24"/>
          <w:szCs w:val="24"/>
          <w:rtl/>
        </w:rPr>
        <w:t>محتمل</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2</w:t>
      </w:r>
      <w:r w:rsidRPr="00587760">
        <w:rPr>
          <w:rFonts w:ascii="Times New Roman" w:eastAsia="Times New Roman" w:hAnsi="Times New Roman" w:cs="Times New Roman"/>
          <w:b/>
          <w:bCs/>
          <w:sz w:val="24"/>
          <w:szCs w:val="24"/>
        </w:rPr>
        <w:t>P)</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و </w:t>
      </w:r>
      <w:r w:rsidRPr="00587760">
        <w:rPr>
          <w:rFonts w:ascii="Times New Roman" w:eastAsia="Times New Roman" w:hAnsi="Times New Roman" w:cs="Times New Roman"/>
          <w:b/>
          <w:bCs/>
          <w:sz w:val="24"/>
          <w:szCs w:val="24"/>
          <w:rtl/>
        </w:rPr>
        <w:t>احتمالی / منابع مرتبط</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3</w:t>
      </w:r>
      <w:r w:rsidRPr="00587760">
        <w:rPr>
          <w:rFonts w:ascii="Times New Roman" w:eastAsia="Times New Roman" w:hAnsi="Times New Roman" w:cs="Times New Roman"/>
          <w:b/>
          <w:bCs/>
          <w:sz w:val="24"/>
          <w:szCs w:val="24"/>
        </w:rPr>
        <w:t>P / Contingent)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توزیع جغرافیایی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نقشه‌برداری منطقه‌ای و ارزیابی پایه اقتصادی ذخایر در سطح جهان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lang w:bidi="fa-IR"/>
        </w:rPr>
        <w:t>۵</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اصطلاحات پایه، شاخص‌ها و واحدهای حجمی</w:t>
      </w:r>
    </w:p>
    <w:p w:rsidR="00587760" w:rsidRPr="00587760" w:rsidRDefault="00587760" w:rsidP="0058776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واحدهای استاندارد حجمی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کنوانسیون‌های اندازه‌گیری صنعت از جمله بشکه نفت</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bbl</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rPr>
        <w:t>، فوت مکعب استاندارد گاز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scf</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و معادل بشکه نفت</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boe</w:t>
      </w:r>
      <w:r w:rsidRPr="00587760">
        <w:rPr>
          <w:rFonts w:ascii="Times New Roman" w:eastAsia="Times New Roman" w:hAnsi="Times New Roman" w:cs="Times New Roman"/>
          <w:sz w:val="24"/>
          <w:szCs w:val="24"/>
        </w:rPr>
        <w:t>)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شاخص‌های کیفی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نحوه محاسبه و اهمیت عملیاتی </w:t>
      </w:r>
      <w:r w:rsidRPr="00587760">
        <w:rPr>
          <w:rFonts w:ascii="Times New Roman" w:eastAsia="Times New Roman" w:hAnsi="Times New Roman" w:cs="Times New Roman"/>
          <w:b/>
          <w:bCs/>
          <w:sz w:val="24"/>
          <w:szCs w:val="24"/>
          <w:rtl/>
        </w:rPr>
        <w:t>چگالی</w:t>
      </w:r>
      <w:r w:rsidRPr="00587760">
        <w:rPr>
          <w:rFonts w:ascii="Times New Roman" w:eastAsia="Times New Roman" w:hAnsi="Times New Roman" w:cs="Times New Roman"/>
          <w:b/>
          <w:bCs/>
          <w:sz w:val="24"/>
          <w:szCs w:val="24"/>
        </w:rPr>
        <w:t xml:space="preserve"> API</w:t>
      </w:r>
      <w:r w:rsidRPr="00587760">
        <w:rPr>
          <w:rFonts w:ascii="Times New Roman" w:eastAsia="Times New Roman" w:hAnsi="Times New Roman" w:cs="Times New Roman"/>
          <w:sz w:val="24"/>
          <w:szCs w:val="24"/>
        </w:rPr>
        <w:t xml:space="preserve"> (API gravity) </w:t>
      </w:r>
      <w:r w:rsidRPr="00587760">
        <w:rPr>
          <w:rFonts w:ascii="Times New Roman" w:eastAsia="Times New Roman" w:hAnsi="Times New Roman" w:cs="Times New Roman"/>
          <w:sz w:val="24"/>
          <w:szCs w:val="24"/>
          <w:rtl/>
        </w:rPr>
        <w:t>و گرانروی (ویسکوزیته) سیال</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1"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مرجع تاریخی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"The Prize: The Epic Quest for Oil, Money, &amp; Power"</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دانیل یورگین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گزارش‌های زمین‌شناسی و فنی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گزارش‌های سازمان زمین‌شناسی آمریکا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USGS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در زمینه سیستم‌های نفتی و ارزیابی منابع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۲</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۳</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علوم زمین اکتشافی (نقشه‌برداری زیرسطحی، تحلیل لرزه‌ای و ارزیابی حوضه‌ها)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پایداری و انتقال انرژی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کربن‌زدایی، </w:t>
      </w:r>
      <w:r w:rsidRPr="00587760">
        <w:rPr>
          <w:rFonts w:ascii="Times New Roman" w:eastAsia="Times New Roman" w:hAnsi="Times New Roman" w:cs="Times New Roman"/>
          <w:sz w:val="24"/>
          <w:szCs w:val="24"/>
        </w:rPr>
        <w:t xml:space="preserve">ESG </w:t>
      </w:r>
      <w:r w:rsidRPr="00587760">
        <w:rPr>
          <w:rFonts w:ascii="Times New Roman" w:eastAsia="Times New Roman" w:hAnsi="Times New Roman" w:cs="Times New Roman"/>
          <w:sz w:val="24"/>
          <w:szCs w:val="24"/>
          <w:rtl/>
        </w:rPr>
        <w:t>و سیاست‌های انرژی</w:t>
      </w:r>
      <w:r w:rsidRPr="00587760">
        <w:rPr>
          <w:rFonts w:ascii="Times New Roman" w:eastAsia="Times New Roman" w:hAnsi="Times New Roman" w:cs="Times New Roman"/>
          <w:sz w:val="24"/>
          <w:szCs w:val="24"/>
        </w:rPr>
        <w:t>)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2"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آیا مایلید سرفصل‌های جلد بعدی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علوم زمین اکتشافی - جلدهای </w:t>
      </w:r>
      <w:r w:rsidRPr="00587760">
        <w:rPr>
          <w:rFonts w:ascii="Times New Roman" w:eastAsia="Times New Roman" w:hAnsi="Times New Roman" w:cs="Times New Roman"/>
          <w:b/>
          <w:bCs/>
          <w:sz w:val="24"/>
          <w:szCs w:val="24"/>
          <w:rtl/>
          <w:lang w:bidi="fa-IR"/>
        </w:rPr>
        <w:t>۲</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را نیز به همین صورت مرور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lastRenderedPageBreak/>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2–3: Exploration Geoscience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r w:rsidRPr="00587760">
        <w:rPr>
          <w:rFonts w:ascii="Times New Roman" w:eastAsia="Times New Roman" w:hAnsi="Times New Roman" w:cs="Times New Roman"/>
          <w:sz w:val="24"/>
          <w:szCs w:val="24"/>
        </w:rPr>
        <w:t>1</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A comprehensive two-volume deep dive into the science of finding petroleum reserves, blending geology, geophysics, and advanced data analysis2.</w:t>
      </w:r>
    </w:p>
    <w:p w:rsidR="00587760" w:rsidRPr="00587760" w:rsidRDefault="00587760" w:rsidP="00587760">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w:t>
      </w:r>
      <w:r w:rsidRPr="00587760">
        <w:rPr>
          <w:rFonts w:ascii="Times New Roman" w:eastAsia="Times New Roman" w:hAnsi="Times New Roman" w:cs="Times New Roman"/>
          <w:sz w:val="24"/>
          <w:szCs w:val="24"/>
        </w:rPr>
        <w:t xml:space="preserve"> Fundamentals of Exploration &amp; Geophysics</w:t>
      </w:r>
    </w:p>
    <w:p w:rsidR="00587760" w:rsidRPr="00587760" w:rsidRDefault="00587760" w:rsidP="00587760">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3:</w:t>
      </w:r>
      <w:r w:rsidRPr="00587760">
        <w:rPr>
          <w:rFonts w:ascii="Times New Roman" w:eastAsia="Times New Roman" w:hAnsi="Times New Roman" w:cs="Times New Roman"/>
          <w:sz w:val="24"/>
          <w:szCs w:val="24"/>
        </w:rPr>
        <w:t xml:space="preserve"> Advanced Exploration Techniques &amp; Prospect Evaluation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3"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Geophysical Exploration Methods</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Seismic Surveying:</w:t>
      </w:r>
      <w:r w:rsidRPr="00587760">
        <w:rPr>
          <w:rFonts w:ascii="Times New Roman" w:eastAsia="Times New Roman" w:hAnsi="Times New Roman" w:cs="Times New Roman"/>
          <w:sz w:val="24"/>
          <w:szCs w:val="24"/>
        </w:rPr>
        <w:t xml:space="preserve"> Acquisition, processing, and 2D/3D/4D seismic interpretation techniques2.</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Non-Seismic Methods:</w:t>
      </w:r>
      <w:r w:rsidRPr="00587760">
        <w:rPr>
          <w:rFonts w:ascii="Times New Roman" w:eastAsia="Times New Roman" w:hAnsi="Times New Roman" w:cs="Times New Roman"/>
          <w:sz w:val="24"/>
          <w:szCs w:val="24"/>
        </w:rPr>
        <w:t xml:space="preserve"> Gravity and magnetic surveying methods2.</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Well Logging &amp; Formation Evaluation:</w:t>
      </w:r>
      <w:r w:rsidRPr="00587760">
        <w:rPr>
          <w:rFonts w:ascii="Times New Roman" w:eastAsia="Times New Roman" w:hAnsi="Times New Roman" w:cs="Times New Roman"/>
          <w:sz w:val="24"/>
          <w:szCs w:val="24"/>
        </w:rPr>
        <w:t xml:space="preserve"> Wireline logging, borehole geophysics, and petrophysical analysis2.</w:t>
      </w:r>
    </w:p>
    <w:p w:rsidR="00587760" w:rsidRPr="00587760" w:rsidRDefault="00587760" w:rsidP="0058776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Basin Analysis &amp; Play Fairway Mapping</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Sedimentary Basin Analysis:</w:t>
      </w:r>
      <w:r w:rsidRPr="00587760">
        <w:rPr>
          <w:rFonts w:ascii="Times New Roman" w:eastAsia="Times New Roman" w:hAnsi="Times New Roman" w:cs="Times New Roman"/>
          <w:sz w:val="24"/>
          <w:szCs w:val="24"/>
        </w:rPr>
        <w:t xml:space="preserve"> Structural framework, stratigraphy, and tectonic evaluation of petroleum basins2.</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Play Fairway Mapping:</w:t>
      </w:r>
      <w:r w:rsidRPr="00587760">
        <w:rPr>
          <w:rFonts w:ascii="Times New Roman" w:eastAsia="Times New Roman" w:hAnsi="Times New Roman" w:cs="Times New Roman"/>
          <w:sz w:val="24"/>
          <w:szCs w:val="24"/>
        </w:rPr>
        <w:t xml:space="preserve"> Identifying regional play fairways and mapping hydrocarbon migration pathways2.</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Prospect Evaluation:</w:t>
      </w:r>
      <w:r w:rsidRPr="00587760">
        <w:rPr>
          <w:rFonts w:ascii="Times New Roman" w:eastAsia="Times New Roman" w:hAnsi="Times New Roman" w:cs="Times New Roman"/>
          <w:sz w:val="24"/>
          <w:szCs w:val="24"/>
        </w:rPr>
        <w:t xml:space="preserve"> Identifying and defining drilling prospects2.</w:t>
      </w:r>
    </w:p>
    <w:p w:rsidR="00587760" w:rsidRPr="00587760" w:rsidRDefault="00587760" w:rsidP="0058776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Geological Risk &amp; Probability Assessment</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Risk Management:</w:t>
      </w:r>
      <w:r w:rsidRPr="00587760">
        <w:rPr>
          <w:rFonts w:ascii="Times New Roman" w:eastAsia="Times New Roman" w:hAnsi="Times New Roman" w:cs="Times New Roman"/>
          <w:sz w:val="24"/>
          <w:szCs w:val="24"/>
        </w:rPr>
        <w:t xml:space="preserve"> Quantitative evaluation of geological risk and probability of geological success ($P_g$</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Volumetric Estimation:</w:t>
      </w:r>
      <w:r w:rsidRPr="00587760">
        <w:rPr>
          <w:rFonts w:ascii="Times New Roman" w:eastAsia="Times New Roman" w:hAnsi="Times New Roman" w:cs="Times New Roman"/>
          <w:sz w:val="24"/>
          <w:szCs w:val="24"/>
        </w:rPr>
        <w:t xml:space="preserve"> Subsurface uncertainty analysis and resource volume calculations2.</w:t>
      </w:r>
    </w:p>
    <w:p w:rsidR="00587760" w:rsidRPr="00587760" w:rsidRDefault="00587760" w:rsidP="0058776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Emerging Technologies in Exploration</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AI &amp; Machine Learning:</w:t>
      </w:r>
      <w:r w:rsidRPr="00587760">
        <w:rPr>
          <w:rFonts w:ascii="Times New Roman" w:eastAsia="Times New Roman" w:hAnsi="Times New Roman" w:cs="Times New Roman"/>
          <w:sz w:val="24"/>
          <w:szCs w:val="24"/>
        </w:rPr>
        <w:t xml:space="preserve"> AI-driven automated seismic interpretation and pattern recognition2.</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Remote Sensing:</w:t>
      </w:r>
      <w:r w:rsidRPr="00587760">
        <w:rPr>
          <w:rFonts w:ascii="Times New Roman" w:eastAsia="Times New Roman" w:hAnsi="Times New Roman" w:cs="Times New Roman"/>
          <w:sz w:val="24"/>
          <w:szCs w:val="24"/>
        </w:rPr>
        <w:t xml:space="preserve"> Satellite imaging and advanced geospatial tools for surface/subsurface mapping2.</w:t>
      </w:r>
    </w:p>
    <w:p w:rsidR="00587760" w:rsidRPr="00587760" w:rsidRDefault="00587760" w:rsidP="0058776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Regional Case Studies</w:t>
      </w:r>
    </w:p>
    <w:p w:rsidR="00587760" w:rsidRPr="00587760" w:rsidRDefault="00587760" w:rsidP="00587760">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Exploration Successes:</w:t>
      </w:r>
      <w:r w:rsidRPr="00587760">
        <w:rPr>
          <w:rFonts w:ascii="Times New Roman" w:eastAsia="Times New Roman" w:hAnsi="Times New Roman" w:cs="Times New Roman"/>
          <w:sz w:val="24"/>
          <w:szCs w:val="24"/>
        </w:rPr>
        <w:t xml:space="preserve"> Real-world play evaluations, including deepwater North Sea discoveries and unconventional resource developments in the Permian Basin2.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4"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Academic Text: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"Elements of Petroleum Geology"</w:t>
      </w:r>
      <w:r w:rsidRPr="00587760">
        <w:rPr>
          <w:rFonts w:ascii="Times New Roman" w:eastAsia="Times New Roman" w:hAnsi="Times New Roman" w:cs="Times New Roman"/>
          <w:sz w:val="24"/>
          <w:szCs w:val="24"/>
        </w:rPr>
        <w:t xml:space="preserve"> by Richard C. Selley2.</w:t>
      </w:r>
    </w:p>
    <w:p w:rsidR="00587760" w:rsidRPr="00587760" w:rsidRDefault="00587760" w:rsidP="0058776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Industry Reference:</w:t>
      </w:r>
      <w:r w:rsidRPr="00587760">
        <w:rPr>
          <w:rFonts w:ascii="Times New Roman" w:eastAsia="Times New Roman" w:hAnsi="Times New Roman" w:cs="Times New Roman"/>
          <w:sz w:val="24"/>
          <w:szCs w:val="24"/>
        </w:rPr>
        <w:t xml:space="preserve"> Society of Petroleum Engineers (SPE) </w:t>
      </w:r>
      <w:r w:rsidRPr="00587760">
        <w:rPr>
          <w:rFonts w:ascii="Times New Roman" w:eastAsia="Times New Roman" w:hAnsi="Times New Roman" w:cs="Times New Roman"/>
          <w:i/>
          <w:iCs/>
          <w:sz w:val="24"/>
          <w:szCs w:val="24"/>
        </w:rPr>
        <w:t>"Petroleum Geology"</w:t>
      </w:r>
      <w:r w:rsidRPr="00587760">
        <w:rPr>
          <w:rFonts w:ascii="Times New Roman" w:eastAsia="Times New Roman" w:hAnsi="Times New Roman" w:cs="Times New Roman"/>
          <w:sz w:val="24"/>
          <w:szCs w:val="24"/>
        </w:rPr>
        <w:t xml:space="preserve"> handbook2.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4–5:</w:t>
      </w:r>
      <w:r w:rsidRPr="00587760">
        <w:rPr>
          <w:rFonts w:ascii="Times New Roman" w:eastAsia="Times New Roman" w:hAnsi="Times New Roman" w:cs="Times New Roman"/>
          <w:sz w:val="24"/>
          <w:szCs w:val="24"/>
        </w:rPr>
        <w:t xml:space="preserve"> Drilling &amp; Well Engineering (transitioning from prospect definition to well construction</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20:</w:t>
      </w:r>
      <w:r w:rsidRPr="00587760">
        <w:rPr>
          <w:rFonts w:ascii="Times New Roman" w:eastAsia="Times New Roman" w:hAnsi="Times New Roman" w:cs="Times New Roman"/>
          <w:sz w:val="24"/>
          <w:szCs w:val="24"/>
        </w:rPr>
        <w:t xml:space="preserve"> Digital &amp; Data (applying AI, big data, and digital tools to geoscientific interpretation</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5"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6"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۲</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 xml:space="preserve">۳: </w:t>
      </w:r>
      <w:r w:rsidRPr="00587760">
        <w:rPr>
          <w:rFonts w:ascii="Times New Roman" w:eastAsia="Times New Roman" w:hAnsi="Times New Roman" w:cs="Times New Roman"/>
          <w:b/>
          <w:bCs/>
          <w:sz w:val="24"/>
          <w:szCs w:val="24"/>
          <w:rtl/>
        </w:rPr>
        <w:t>علوم زمین اکتشافی</w:t>
      </w:r>
      <w:r w:rsidRPr="00587760">
        <w:rPr>
          <w:rFonts w:ascii="Times New Roman" w:eastAsia="Times New Roman" w:hAnsi="Times New Roman" w:cs="Times New Roman"/>
          <w:b/>
          <w:bCs/>
          <w:sz w:val="24"/>
          <w:szCs w:val="24"/>
        </w:rPr>
        <w:t xml:space="preserve"> (Exploration Geoscience)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عمیق و دو جلدی علوم پیدا کردن ذخایر نفت و گاز با تلفیق زمین‌شناسی، ژئوفیزیک و تحلیل داده‌ها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۲</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مبانی اکتشاف و ژئوفیزیک</w:t>
      </w:r>
    </w:p>
    <w:p w:rsidR="00587760" w:rsidRPr="00587760" w:rsidRDefault="00587760" w:rsidP="00587760">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۳</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تکنیک‌های پیشرفته اکتشاف و ارزیابی اهداف اکتشافی</w:t>
      </w:r>
      <w:r w:rsidRPr="00587760">
        <w:rPr>
          <w:rFonts w:ascii="Times New Roman" w:eastAsia="Times New Roman" w:hAnsi="Times New Roman" w:cs="Times New Roman"/>
          <w:sz w:val="24"/>
          <w:szCs w:val="24"/>
        </w:rPr>
        <w:t xml:space="preserve"> (Prospects)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7"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روش‌های اکتشاف ژئوفیزیکی</w:t>
      </w:r>
    </w:p>
    <w:p w:rsidR="00587760" w:rsidRPr="00587760" w:rsidRDefault="00587760" w:rsidP="00587760">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لرزه‌نگاری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تکنیک‌های برداشت، پردازش و تفسیر داده‌های لرزه‌ای دو‌بعدی، سه‌بعدی و چهار‌بعدی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D/3D/4D)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روش‌های غیرلرزه‌ای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روش‌های گرانفی‌سنجی</w:t>
      </w:r>
      <w:r w:rsidRPr="00587760">
        <w:rPr>
          <w:rFonts w:ascii="Times New Roman" w:eastAsia="Times New Roman" w:hAnsi="Times New Roman" w:cs="Times New Roman"/>
          <w:sz w:val="24"/>
          <w:szCs w:val="24"/>
        </w:rPr>
        <w:t xml:space="preserve"> (Gravity) </w:t>
      </w:r>
      <w:r w:rsidRPr="00587760">
        <w:rPr>
          <w:rFonts w:ascii="Times New Roman" w:eastAsia="Times New Roman" w:hAnsi="Times New Roman" w:cs="Times New Roman"/>
          <w:sz w:val="24"/>
          <w:szCs w:val="24"/>
          <w:rtl/>
        </w:rPr>
        <w:t>و مغناطیس‌سنجی</w:t>
      </w:r>
      <w:r w:rsidRPr="00587760">
        <w:rPr>
          <w:rFonts w:ascii="Times New Roman" w:eastAsia="Times New Roman" w:hAnsi="Times New Roman" w:cs="Times New Roman"/>
          <w:sz w:val="24"/>
          <w:szCs w:val="24"/>
        </w:rPr>
        <w:t xml:space="preserve"> (Magnetic)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لاگ‌گیری چاه و ارزیابی سازند</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نمودارگیری چاه، ژئوفیزیک چاه و تحلیل پتروفیزیکی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تحلیل حوضه و نقشه‌برداری گستره اکتشافی</w:t>
      </w:r>
      <w:r w:rsidRPr="00587760">
        <w:rPr>
          <w:rFonts w:ascii="Times New Roman" w:eastAsia="Times New Roman" w:hAnsi="Times New Roman" w:cs="Times New Roman"/>
          <w:b/>
          <w:bCs/>
          <w:sz w:val="24"/>
          <w:szCs w:val="24"/>
        </w:rPr>
        <w:t xml:space="preserve"> (Play Fairway Mapping)</w:t>
      </w:r>
    </w:p>
    <w:p w:rsidR="00587760" w:rsidRPr="00587760" w:rsidRDefault="00587760" w:rsidP="0058776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تحلیل حوضه‌های رسوبی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تکتونیک، چینه‌شناسی و چارچوب ساختاری حوضه‌های نفتی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نقشه‌برداری حوضه و مسیرها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شناسایی گستره‌های اکتشافی منطقه‌ای و مسیرهای مهاجرت هیدروکربن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ارزیابی اهداف اکتشافی</w:t>
      </w:r>
      <w:r w:rsidRPr="00587760">
        <w:rPr>
          <w:rFonts w:ascii="Times New Roman" w:eastAsia="Times New Roman" w:hAnsi="Times New Roman" w:cs="Times New Roman"/>
          <w:b/>
          <w:bCs/>
          <w:sz w:val="24"/>
          <w:szCs w:val="24"/>
        </w:rPr>
        <w:t xml:space="preserve"> (Prospects):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شناسایی و تعریف نقاط آماده حفاری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ارزیابی ریسک زمین‌شناختی و احتمال موفقیت</w:t>
      </w:r>
    </w:p>
    <w:p w:rsidR="00587760" w:rsidRPr="00587760" w:rsidRDefault="00587760" w:rsidP="00587760">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مدیریت ریسک</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ارزیابی کمی ریسک‌های زمین‌شناسی و محاسبه احتمال موفقیت زمین‌شناختی</w:t>
      </w:r>
      <w:r w:rsidRPr="00587760">
        <w:rPr>
          <w:rFonts w:ascii="Times New Roman" w:eastAsia="Times New Roman" w:hAnsi="Times New Roman" w:cs="Times New Roman"/>
          <w:sz w:val="24"/>
          <w:szCs w:val="24"/>
        </w:rPr>
        <w:t xml:space="preserve"> ($P_g$)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برآورد حجمی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تحلیل عدم‌قطعیت‌های زیرسطحی و برآورد حجم منابع</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فناوری‌های نوظهور در اکتشاف</w:t>
      </w:r>
    </w:p>
    <w:p w:rsidR="00587760" w:rsidRPr="00587760" w:rsidRDefault="00587760" w:rsidP="00587760">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هوش مصنوعی و یادگیری ماشین</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تفسیر خودکار داده‌های لرزه‌ای با استفاده از هوش مصنوعی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سنجش از دور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تصویربرداری ماهواره‌ای و ابزارهای پیشرفته مکانی برای نقشه‌برداری سطحی و زیرسطحی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lastRenderedPageBreak/>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مطالعات موردی منطقه‌ای</w:t>
      </w:r>
    </w:p>
    <w:p w:rsidR="00587760" w:rsidRPr="00587760" w:rsidRDefault="00587760" w:rsidP="00587760">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اکتشافات برجسته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علمی اکتشافات واقعی، شامل اکتشافات دریای شمال و توسعه حوضه پرمیان</w:t>
      </w:r>
      <w:r w:rsidRPr="00587760">
        <w:rPr>
          <w:rFonts w:ascii="Times New Roman" w:eastAsia="Times New Roman" w:hAnsi="Times New Roman" w:cs="Times New Roman"/>
          <w:sz w:val="24"/>
          <w:szCs w:val="24"/>
        </w:rPr>
        <w:t xml:space="preserve"> (Permian Basin)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8"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"Elements of Petroleum Geology"</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ریچارد سلی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کتابچه تخصصی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کتابچه </w:t>
      </w:r>
      <w:r w:rsidRPr="00587760">
        <w:rPr>
          <w:rFonts w:ascii="Times New Roman" w:eastAsia="Times New Roman" w:hAnsi="Times New Roman" w:cs="Times New Roman"/>
          <w:i/>
          <w:iCs/>
          <w:sz w:val="24"/>
          <w:szCs w:val="24"/>
        </w:rPr>
        <w:t>"Petroleum Geology"</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از انجمن مهندسان نفت</w:t>
      </w:r>
      <w:r w:rsidRPr="00587760">
        <w:rPr>
          <w:rFonts w:ascii="Times New Roman" w:eastAsia="Times New Roman" w:hAnsi="Times New Roman" w:cs="Times New Roman"/>
          <w:sz w:val="24"/>
          <w:szCs w:val="24"/>
        </w:rPr>
        <w:t xml:space="preserve"> (SPE)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۴</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۵</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مهندسی حفاری و چاه (انتقال از مرحله اکتشاف به ساخت و احداث چاه)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۲۰</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دیجیتال و داده‌ها (کاربرد هوش مصنوعی و ابزارهای دیجیتال در تحلیل‌های علوم زمین)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39"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آیا مایلید به سراغ سرفصل‌های </w:t>
      </w: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۴</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۵ (</w:t>
      </w:r>
      <w:r w:rsidRPr="00587760">
        <w:rPr>
          <w:rFonts w:ascii="Times New Roman" w:eastAsia="Times New Roman" w:hAnsi="Times New Roman" w:cs="Times New Roman"/>
          <w:b/>
          <w:bCs/>
          <w:sz w:val="24"/>
          <w:szCs w:val="24"/>
          <w:rtl/>
        </w:rPr>
        <w:t>مهندسی حفاری و چاه)</w:t>
      </w:r>
      <w:r w:rsidRPr="00587760">
        <w:rPr>
          <w:rFonts w:ascii="Times New Roman" w:eastAsia="Times New Roman" w:hAnsi="Times New Roman" w:cs="Times New Roman"/>
          <w:sz w:val="24"/>
          <w:szCs w:val="24"/>
          <w:rtl/>
        </w:rPr>
        <w:t xml:space="preserve"> برویم؟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4–5: Drilling &amp; Well Engineering</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r w:rsidRPr="00587760">
        <w:rPr>
          <w:rFonts w:ascii="Times New Roman" w:eastAsia="Times New Roman" w:hAnsi="Times New Roman" w:cs="Times New Roman"/>
          <w:sz w:val="24"/>
          <w:szCs w:val="24"/>
        </w:rPr>
        <w:t>1</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A comprehensive two-volume focus on the engineering of oil and gas wells from initial trajectory planning to final completion, covering both onshore and offshore operations23.</w:t>
      </w:r>
    </w:p>
    <w:p w:rsidR="00587760" w:rsidRPr="00587760" w:rsidRDefault="00587760" w:rsidP="00587760">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4:</w:t>
      </w:r>
      <w:r w:rsidRPr="00587760">
        <w:rPr>
          <w:rFonts w:ascii="Times New Roman" w:eastAsia="Times New Roman" w:hAnsi="Times New Roman" w:cs="Times New Roman"/>
          <w:sz w:val="24"/>
          <w:szCs w:val="24"/>
        </w:rPr>
        <w:t xml:space="preserve"> Fundamentals of Drilling Engineering</w:t>
      </w:r>
    </w:p>
    <w:p w:rsidR="00587760" w:rsidRPr="00587760" w:rsidRDefault="00587760" w:rsidP="00587760">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5:</w:t>
      </w:r>
      <w:r w:rsidRPr="00587760">
        <w:rPr>
          <w:rFonts w:ascii="Times New Roman" w:eastAsia="Times New Roman" w:hAnsi="Times New Roman" w:cs="Times New Roman"/>
          <w:sz w:val="24"/>
          <w:szCs w:val="24"/>
        </w:rPr>
        <w:t xml:space="preserve"> Advanced &amp; Complex Well Engineering</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40"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Drilling Systems, Rig Hydraulics &amp; Fluids</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Rig Classification:</w:t>
      </w:r>
      <w:r w:rsidRPr="00587760">
        <w:rPr>
          <w:rFonts w:ascii="Times New Roman" w:eastAsia="Times New Roman" w:hAnsi="Times New Roman" w:cs="Times New Roman"/>
          <w:sz w:val="24"/>
          <w:szCs w:val="24"/>
        </w:rPr>
        <w:t xml:space="preserve"> Onshore land rigs vs. offshore platforms (jack-ups, semi-submersibles, drillships</w:t>
      </w:r>
      <w:proofErr w:type="gramStart"/>
      <w:r w:rsidRPr="00587760">
        <w:rPr>
          <w:rFonts w:ascii="Times New Roman" w:eastAsia="Times New Roman" w:hAnsi="Times New Roman" w:cs="Times New Roman"/>
          <w:sz w:val="24"/>
          <w:szCs w:val="24"/>
        </w:rPr>
        <w:t>)23</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Drilling Fluids (Mud):</w:t>
      </w:r>
      <w:r w:rsidRPr="00587760">
        <w:rPr>
          <w:rFonts w:ascii="Times New Roman" w:eastAsia="Times New Roman" w:hAnsi="Times New Roman" w:cs="Times New Roman"/>
          <w:sz w:val="24"/>
          <w:szCs w:val="24"/>
        </w:rPr>
        <w:t xml:space="preserve"> Water-based, oil-based, and synthetic mud systems, rheology, and solids control2.</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Drill Bits &amp; Hydraulics:</w:t>
      </w:r>
      <w:r w:rsidRPr="00587760">
        <w:rPr>
          <w:rFonts w:ascii="Times New Roman" w:eastAsia="Times New Roman" w:hAnsi="Times New Roman" w:cs="Times New Roman"/>
          <w:sz w:val="24"/>
          <w:szCs w:val="24"/>
        </w:rPr>
        <w:t xml:space="preserve"> PDC and roller-cone bit selection, nozzle sizing, and hydraulic optimization2.</w:t>
      </w:r>
    </w:p>
    <w:p w:rsidR="00587760" w:rsidRPr="00587760" w:rsidRDefault="00587760" w:rsidP="00587760">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Well Architecture, Casing &amp; Cementing Design</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Casing Program Design:</w:t>
      </w:r>
      <w:r w:rsidRPr="00587760">
        <w:rPr>
          <w:rFonts w:ascii="Times New Roman" w:eastAsia="Times New Roman" w:hAnsi="Times New Roman" w:cs="Times New Roman"/>
          <w:sz w:val="24"/>
          <w:szCs w:val="24"/>
        </w:rPr>
        <w:t xml:space="preserve"> Conductor, surface, intermediate, and production casing string design based on pore pressure and fracture gradients2.</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Primary &amp; Secondary Cementing:</w:t>
      </w:r>
      <w:r w:rsidRPr="00587760">
        <w:rPr>
          <w:rFonts w:ascii="Times New Roman" w:eastAsia="Times New Roman" w:hAnsi="Times New Roman" w:cs="Times New Roman"/>
          <w:sz w:val="24"/>
          <w:szCs w:val="24"/>
        </w:rPr>
        <w:t xml:space="preserve"> Cement slurry design, placement techniques, and casing integrity testing2.</w:t>
      </w:r>
    </w:p>
    <w:p w:rsidR="00587760" w:rsidRPr="00587760" w:rsidRDefault="00587760" w:rsidP="00587760">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Directional, Horizontal &amp; Managed Pressure Drilling (MPD)</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Directional &amp; Horizontal Drilling:</w:t>
      </w:r>
      <w:r w:rsidRPr="00587760">
        <w:rPr>
          <w:rFonts w:ascii="Times New Roman" w:eastAsia="Times New Roman" w:hAnsi="Times New Roman" w:cs="Times New Roman"/>
          <w:sz w:val="24"/>
          <w:szCs w:val="24"/>
        </w:rPr>
        <w:t xml:space="preserve"> Surveying methods, bottom-hole assemblies (BHAs), steerable motors, and Rotary Steerable Systems (RSS</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Managed Pressure Drilling (MPD) &amp; Extended-Reach Wells:</w:t>
      </w:r>
      <w:r w:rsidRPr="00587760">
        <w:rPr>
          <w:rFonts w:ascii="Times New Roman" w:eastAsia="Times New Roman" w:hAnsi="Times New Roman" w:cs="Times New Roman"/>
          <w:sz w:val="24"/>
          <w:szCs w:val="24"/>
        </w:rPr>
        <w:t xml:space="preserve"> Precise pressure profile management, underbalanced drilling, and ultra-long horizontal laterals23.</w:t>
      </w:r>
    </w:p>
    <w:p w:rsidR="00587760" w:rsidRPr="00587760" w:rsidRDefault="00587760" w:rsidP="00587760">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Well Control, Completions &amp; Well Stimulation</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Well Control Mechanics:</w:t>
      </w:r>
      <w:r w:rsidRPr="00587760">
        <w:rPr>
          <w:rFonts w:ascii="Times New Roman" w:eastAsia="Times New Roman" w:hAnsi="Times New Roman" w:cs="Times New Roman"/>
          <w:sz w:val="24"/>
          <w:szCs w:val="24"/>
        </w:rPr>
        <w:t xml:space="preserve"> Primary/secondary well control, kick detection, and Blowout Preventer (BOP) stack operations2.</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Completions &amp; Stimulation:</w:t>
      </w:r>
      <w:r w:rsidRPr="00587760">
        <w:rPr>
          <w:rFonts w:ascii="Times New Roman" w:eastAsia="Times New Roman" w:hAnsi="Times New Roman" w:cs="Times New Roman"/>
          <w:sz w:val="24"/>
          <w:szCs w:val="24"/>
        </w:rPr>
        <w:t xml:space="preserve"> Open-hole vs. cased-hole completions, sand control, perforating, and hydraulic fracturing (fracking</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Drilling Economics, Safety Protocols &amp; Automation</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Economics &amp; AFE:</w:t>
      </w:r>
      <w:r w:rsidRPr="00587760">
        <w:rPr>
          <w:rFonts w:ascii="Times New Roman" w:eastAsia="Times New Roman" w:hAnsi="Times New Roman" w:cs="Times New Roman"/>
          <w:sz w:val="24"/>
          <w:szCs w:val="24"/>
        </w:rPr>
        <w:t xml:space="preserve"> Well cost estimation, AFE preparation, and non-productive time (NPT) reduction2.</w:t>
      </w:r>
    </w:p>
    <w:p w:rsidR="00587760" w:rsidRPr="00587760" w:rsidRDefault="00587760" w:rsidP="00587760">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Rig Automation &amp; Innovations:</w:t>
      </w:r>
      <w:r w:rsidRPr="00587760">
        <w:rPr>
          <w:rFonts w:ascii="Times New Roman" w:eastAsia="Times New Roman" w:hAnsi="Times New Roman" w:cs="Times New Roman"/>
          <w:sz w:val="24"/>
          <w:szCs w:val="24"/>
        </w:rPr>
        <w:t xml:space="preserve"> Digital drilling automation, automated pipe handling, and real-time drilling optimization3.</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41"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Academic Textbook: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"Drilling Engineering"</w:t>
      </w:r>
      <w:r w:rsidRPr="00587760">
        <w:rPr>
          <w:rFonts w:ascii="Times New Roman" w:eastAsia="Times New Roman" w:hAnsi="Times New Roman" w:cs="Times New Roman"/>
          <w:sz w:val="24"/>
          <w:szCs w:val="24"/>
        </w:rPr>
        <w:t xml:space="preserve"> by Adam T. Bourgoyne </w:t>
      </w:r>
      <w:proofErr w:type="gramStart"/>
      <w:r w:rsidRPr="00587760">
        <w:rPr>
          <w:rFonts w:ascii="Times New Roman" w:eastAsia="Times New Roman" w:hAnsi="Times New Roman" w:cs="Times New Roman"/>
          <w:sz w:val="24"/>
          <w:szCs w:val="24"/>
        </w:rPr>
        <w:t>et</w:t>
      </w:r>
      <w:proofErr w:type="gramEnd"/>
      <w:r w:rsidRPr="00587760">
        <w:rPr>
          <w:rFonts w:ascii="Times New Roman" w:eastAsia="Times New Roman" w:hAnsi="Times New Roman" w:cs="Times New Roman"/>
          <w:sz w:val="24"/>
          <w:szCs w:val="24"/>
        </w:rPr>
        <w:t xml:space="preserve"> al.3.</w:t>
      </w:r>
    </w:p>
    <w:p w:rsidR="00587760" w:rsidRPr="00587760" w:rsidRDefault="00587760" w:rsidP="00587760">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Standards:</w:t>
      </w:r>
      <w:r w:rsidRPr="00587760">
        <w:rPr>
          <w:rFonts w:ascii="Times New Roman" w:eastAsia="Times New Roman" w:hAnsi="Times New Roman" w:cs="Times New Roman"/>
          <w:sz w:val="24"/>
          <w:szCs w:val="24"/>
        </w:rPr>
        <w:t xml:space="preserve"> American Petroleum Institute (</w:t>
      </w:r>
      <w:r w:rsidRPr="00587760">
        <w:rPr>
          <w:rFonts w:ascii="Times New Roman" w:eastAsia="Times New Roman" w:hAnsi="Times New Roman" w:cs="Times New Roman"/>
          <w:b/>
          <w:bCs/>
          <w:sz w:val="24"/>
          <w:szCs w:val="24"/>
        </w:rPr>
        <w:t>API</w:t>
      </w:r>
      <w:r w:rsidRPr="00587760">
        <w:rPr>
          <w:rFonts w:ascii="Times New Roman" w:eastAsia="Times New Roman" w:hAnsi="Times New Roman" w:cs="Times New Roman"/>
          <w:sz w:val="24"/>
          <w:szCs w:val="24"/>
        </w:rPr>
        <w:t>) standards on well construction and casing design3.</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9:</w:t>
      </w:r>
      <w:r w:rsidRPr="00587760">
        <w:rPr>
          <w:rFonts w:ascii="Times New Roman" w:eastAsia="Times New Roman" w:hAnsi="Times New Roman" w:cs="Times New Roman"/>
          <w:sz w:val="24"/>
          <w:szCs w:val="24"/>
        </w:rPr>
        <w:t xml:space="preserve"> Offshore &amp; Subsea Systems (subsea trees, manifolds, and deepwater risers</w:t>
      </w:r>
      <w:proofErr w:type="gramStart"/>
      <w:r w:rsidRPr="00587760">
        <w:rPr>
          <w:rFonts w:ascii="Times New Roman" w:eastAsia="Times New Roman" w:hAnsi="Times New Roman" w:cs="Times New Roman"/>
          <w:sz w:val="24"/>
          <w:szCs w:val="24"/>
        </w:rPr>
        <w:t>)3</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18:</w:t>
      </w:r>
      <w:r w:rsidRPr="00587760">
        <w:rPr>
          <w:rFonts w:ascii="Times New Roman" w:eastAsia="Times New Roman" w:hAnsi="Times New Roman" w:cs="Times New Roman"/>
          <w:sz w:val="24"/>
          <w:szCs w:val="24"/>
        </w:rPr>
        <w:t xml:space="preserve"> HSE &amp; Process Safety (well integrity, barrier philosophy, and blowout prevention</w:t>
      </w:r>
      <w:proofErr w:type="gramStart"/>
      <w:r w:rsidRPr="00587760">
        <w:rPr>
          <w:rFonts w:ascii="Times New Roman" w:eastAsia="Times New Roman" w:hAnsi="Times New Roman" w:cs="Times New Roman"/>
          <w:sz w:val="24"/>
          <w:szCs w:val="24"/>
        </w:rPr>
        <w:t>)3</w:t>
      </w:r>
      <w:proofErr w:type="gramEnd"/>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42"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43"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۴</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 xml:space="preserve">۵: </w:t>
      </w:r>
      <w:r w:rsidRPr="00587760">
        <w:rPr>
          <w:rFonts w:ascii="Times New Roman" w:eastAsia="Times New Roman" w:hAnsi="Times New Roman" w:cs="Times New Roman"/>
          <w:b/>
          <w:bCs/>
          <w:sz w:val="24"/>
          <w:szCs w:val="24"/>
          <w:rtl/>
        </w:rPr>
        <w:t>مهندسی حفاری و چاه</w:t>
      </w:r>
      <w:r w:rsidRPr="00587760">
        <w:rPr>
          <w:rFonts w:ascii="Times New Roman" w:eastAsia="Times New Roman" w:hAnsi="Times New Roman" w:cs="Times New Roman"/>
          <w:b/>
          <w:bCs/>
          <w:sz w:val="24"/>
          <w:szCs w:val="24"/>
        </w:rPr>
        <w:t xml:space="preserve"> (Drilling &amp; Well Engineering)</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جامع و دو جلدی مهندسی چاه‌های نفت و گاز از مرحله برنامه‌ریزی و طراحی مسیر چاه تا تکمیل نهایی، شامل عملیات در خشکی و فراساحل</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۴</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مبانی مهندسی حفاری</w:t>
      </w:r>
    </w:p>
    <w:p w:rsidR="00587760" w:rsidRPr="00587760" w:rsidRDefault="00587760" w:rsidP="00587760">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۵</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مهندسی پیشرفته و چاه‌های پیچیده</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lastRenderedPageBreak/>
        <w:pict>
          <v:rect id="_x0000_i1044"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سیستم‌های حفاری، هیدرولیک و سیالات حفاری</w:t>
      </w:r>
    </w:p>
    <w:p w:rsidR="00587760" w:rsidRPr="00587760" w:rsidRDefault="00587760" w:rsidP="00587760">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طبقه بکارگیری دکل‌ها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مقایسه دکل‌های خشکی در برابر سکوهای فراساحلی (جک‌آپ، نیمه‌شناور، کشتی حفاری)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سیالات حفاری (گل حفاری)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سیستم‌های گل پایه‌آبی، پایه‌نفتی و سنتزی، رئولوژی و کنترل مواد جامد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مته‌های حفاری و هیدرولیک</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انتخاب مته‌های</w:t>
      </w:r>
      <w:r w:rsidRPr="00587760">
        <w:rPr>
          <w:rFonts w:ascii="Times New Roman" w:eastAsia="Times New Roman" w:hAnsi="Times New Roman" w:cs="Times New Roman"/>
          <w:sz w:val="24"/>
          <w:szCs w:val="24"/>
        </w:rPr>
        <w:t xml:space="preserve"> PDC </w:t>
      </w:r>
      <w:r w:rsidRPr="00587760">
        <w:rPr>
          <w:rFonts w:ascii="Times New Roman" w:eastAsia="Times New Roman" w:hAnsi="Times New Roman" w:cs="Times New Roman"/>
          <w:sz w:val="24"/>
          <w:szCs w:val="24"/>
          <w:rtl/>
        </w:rPr>
        <w:t>و کاجی، سایز نازل‌ها و بهینه‌سازی هیدرولیک چاه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معماری چاه، طراحی لوله‌های جداربندی (کیسینگ) و سیمان‌کاری</w:t>
      </w:r>
    </w:p>
    <w:p w:rsidR="00587760" w:rsidRPr="00587760" w:rsidRDefault="00587760" w:rsidP="00587760">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طراحی برنامه کیسینگ</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طراحی رشته‌های کیسینگ هادی، سطحی، میانی و تولیدی بر اساس فشار منافذ و گرادیان شکست</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سیمان‌کاری اولیه و ثانویه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طراحی دوغاب سیمان، تکنیک‌های تزریق و آزمایش یکپارچگی کیسینگ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حفاری جهت‌دار، افقی و حفاری با فشار کنترل‌شده</w:t>
      </w:r>
      <w:r w:rsidRPr="00587760">
        <w:rPr>
          <w:rFonts w:ascii="Times New Roman" w:eastAsia="Times New Roman" w:hAnsi="Times New Roman" w:cs="Times New Roman"/>
          <w:b/>
          <w:bCs/>
          <w:sz w:val="24"/>
          <w:szCs w:val="24"/>
        </w:rPr>
        <w:t xml:space="preserve"> (MPD)</w:t>
      </w:r>
    </w:p>
    <w:p w:rsidR="00587760" w:rsidRPr="00587760" w:rsidRDefault="00587760" w:rsidP="0058776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حفاری جهت‌دار و افقی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روش‌های نقشه برداری، رشته‌های انتهای چاه</w:t>
      </w:r>
      <w:r w:rsidRPr="00587760">
        <w:rPr>
          <w:rFonts w:ascii="Times New Roman" w:eastAsia="Times New Roman" w:hAnsi="Times New Roman" w:cs="Times New Roman"/>
          <w:sz w:val="24"/>
          <w:szCs w:val="24"/>
        </w:rPr>
        <w:t xml:space="preserve"> (BHA)</w:t>
      </w:r>
      <w:r w:rsidRPr="00587760">
        <w:rPr>
          <w:rFonts w:ascii="Times New Roman" w:eastAsia="Times New Roman" w:hAnsi="Times New Roman" w:cs="Times New Roman"/>
          <w:sz w:val="24"/>
          <w:szCs w:val="24"/>
          <w:rtl/>
        </w:rPr>
        <w:t>، موتورهای هدایت‌پذیر و سیستم‌های هدایت چرخشی</w:t>
      </w:r>
      <w:r w:rsidRPr="00587760">
        <w:rPr>
          <w:rFonts w:ascii="Times New Roman" w:eastAsia="Times New Roman" w:hAnsi="Times New Roman" w:cs="Times New Roman"/>
          <w:sz w:val="24"/>
          <w:szCs w:val="24"/>
        </w:rPr>
        <w:t xml:space="preserve"> (RSS)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حفاری با فشار کنترل‌شده</w:t>
      </w:r>
      <w:r w:rsidRPr="00587760">
        <w:rPr>
          <w:rFonts w:ascii="Times New Roman" w:eastAsia="Times New Roman" w:hAnsi="Times New Roman" w:cs="Times New Roman"/>
          <w:b/>
          <w:bCs/>
          <w:sz w:val="24"/>
          <w:szCs w:val="24"/>
        </w:rPr>
        <w:t xml:space="preserve"> (MPD) </w:t>
      </w:r>
      <w:r w:rsidRPr="00587760">
        <w:rPr>
          <w:rFonts w:ascii="Times New Roman" w:eastAsia="Times New Roman" w:hAnsi="Times New Roman" w:cs="Times New Roman"/>
          <w:b/>
          <w:bCs/>
          <w:sz w:val="24"/>
          <w:szCs w:val="24"/>
          <w:rtl/>
        </w:rPr>
        <w:t>و چاه‌های با شعاع دسترسی بالا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مدیریت دقیق پروفایل فشار، حفاری کم‌فشار</w:t>
      </w:r>
      <w:r w:rsidRPr="00587760">
        <w:rPr>
          <w:rFonts w:ascii="Times New Roman" w:eastAsia="Times New Roman" w:hAnsi="Times New Roman" w:cs="Times New Roman"/>
          <w:sz w:val="24"/>
          <w:szCs w:val="24"/>
        </w:rPr>
        <w:t xml:space="preserve"> (Underbalanced) </w:t>
      </w:r>
      <w:r w:rsidRPr="00587760">
        <w:rPr>
          <w:rFonts w:ascii="Times New Roman" w:eastAsia="Times New Roman" w:hAnsi="Times New Roman" w:cs="Times New Roman"/>
          <w:sz w:val="24"/>
          <w:szCs w:val="24"/>
          <w:rtl/>
        </w:rPr>
        <w:t>و چاه‌های افقی بسیار طولانی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کنترل چاه، تکمیل چاه و انگیزش مخزن</w:t>
      </w:r>
    </w:p>
    <w:p w:rsidR="00587760" w:rsidRPr="00587760" w:rsidRDefault="00587760" w:rsidP="00587760">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مکانیسم‌های کنترل چاه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کنترل اولیه/ثانویه چاه، تشخیص فوران</w:t>
      </w:r>
      <w:r w:rsidRPr="00587760">
        <w:rPr>
          <w:rFonts w:ascii="Times New Roman" w:eastAsia="Times New Roman" w:hAnsi="Times New Roman" w:cs="Times New Roman"/>
          <w:sz w:val="24"/>
          <w:szCs w:val="24"/>
        </w:rPr>
        <w:t xml:space="preserve"> (Kick) </w:t>
      </w:r>
      <w:r w:rsidRPr="00587760">
        <w:rPr>
          <w:rFonts w:ascii="Times New Roman" w:eastAsia="Times New Roman" w:hAnsi="Times New Roman" w:cs="Times New Roman"/>
          <w:sz w:val="24"/>
          <w:szCs w:val="24"/>
          <w:rtl/>
        </w:rPr>
        <w:t>و عملکرد فوران‌گیرها</w:t>
      </w:r>
      <w:r w:rsidRPr="00587760">
        <w:rPr>
          <w:rFonts w:ascii="Times New Roman" w:eastAsia="Times New Roman" w:hAnsi="Times New Roman" w:cs="Times New Roman"/>
          <w:sz w:val="24"/>
          <w:szCs w:val="24"/>
        </w:rPr>
        <w:t xml:space="preserve"> (BOP)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تکمیل و انگیزش چاه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تکمیل چاه‌های باز در برابر چاه‌های جداره‌گذاری‌شده، کنترل شن، مشبک‌کاری و شکست هیدرولیکی</w:t>
      </w:r>
      <w:r w:rsidRPr="00587760">
        <w:rPr>
          <w:rFonts w:ascii="Times New Roman" w:eastAsia="Times New Roman" w:hAnsi="Times New Roman" w:cs="Times New Roman"/>
          <w:sz w:val="24"/>
          <w:szCs w:val="24"/>
        </w:rPr>
        <w:t xml:space="preserve"> (Fracking)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اقتصاد حفاری، پروتکل‌های ایمنی و نوآوری‌های خودکارسازی</w:t>
      </w:r>
    </w:p>
    <w:p w:rsidR="00587760" w:rsidRPr="00587760" w:rsidRDefault="00587760" w:rsidP="0058776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اقتصاد چاه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برآورد هزینه‌ها، تهیه</w:t>
      </w:r>
      <w:r w:rsidRPr="00587760">
        <w:rPr>
          <w:rFonts w:ascii="Times New Roman" w:eastAsia="Times New Roman" w:hAnsi="Times New Roman" w:cs="Times New Roman"/>
          <w:sz w:val="24"/>
          <w:szCs w:val="24"/>
        </w:rPr>
        <w:t xml:space="preserve"> AFE </w:t>
      </w:r>
      <w:r w:rsidRPr="00587760">
        <w:rPr>
          <w:rFonts w:ascii="Times New Roman" w:eastAsia="Times New Roman" w:hAnsi="Times New Roman" w:cs="Times New Roman"/>
          <w:sz w:val="24"/>
          <w:szCs w:val="24"/>
          <w:rtl/>
        </w:rPr>
        <w:t>و کاهش زمان غیرتولیدی</w:t>
      </w:r>
      <w:r w:rsidRPr="00587760">
        <w:rPr>
          <w:rFonts w:ascii="Times New Roman" w:eastAsia="Times New Roman" w:hAnsi="Times New Roman" w:cs="Times New Roman"/>
          <w:sz w:val="24"/>
          <w:szCs w:val="24"/>
        </w:rPr>
        <w:t xml:space="preserve"> (NPT)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w:t>
      </w:r>
    </w:p>
    <w:p w:rsidR="00587760" w:rsidRPr="00587760" w:rsidRDefault="00587760" w:rsidP="0058776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خودکارسازی دکل‌ها و نوآوری‌ها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خودکارسازی دیجیتال حفاری، جابه‌جایی خودکار لوله‌ها و بهینه‌سازی لحظه‌ای فرآیند حفاری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45"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آکادمیک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"Drilling Engineering"</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آدام بورگوین</w:t>
      </w:r>
      <w:r w:rsidRPr="00587760">
        <w:rPr>
          <w:rFonts w:ascii="Times New Roman" w:eastAsia="Times New Roman" w:hAnsi="Times New Roman" w:cs="Times New Roman"/>
          <w:sz w:val="24"/>
          <w:szCs w:val="24"/>
        </w:rPr>
        <w:t xml:space="preserve"> (Adam T. Bourgoyne) </w:t>
      </w:r>
      <w:r w:rsidRPr="00587760">
        <w:rPr>
          <w:rFonts w:ascii="Times New Roman" w:eastAsia="Times New Roman" w:hAnsi="Times New Roman" w:cs="Times New Roman"/>
          <w:sz w:val="24"/>
          <w:szCs w:val="24"/>
          <w:rtl/>
        </w:rPr>
        <w:t>و همکاران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استانداردهای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استانداردهای موسسه نفت آمریکا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API</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در زمینه احداث چاه و طراحی کیسینگ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سیستم‌های فراساحلی و زیردریا (تاج‌درختان زیردریا، منیفولدها و رایزرهای آب‌های عمیق)</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۱۸</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ایمنی، بهداشت، محیط زیست و فرآیند (یکپارچگی چاه، فلسفه سدهای ایمنی و جلوگیری از فوران)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lastRenderedPageBreak/>
        <w:pict>
          <v:rect id="_x0000_i1046"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آیا مایلید به سراغ سرفصل‌های </w:t>
      </w: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۶</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۷ (</w:t>
      </w:r>
      <w:r w:rsidRPr="00587760">
        <w:rPr>
          <w:rFonts w:ascii="Times New Roman" w:eastAsia="Times New Roman" w:hAnsi="Times New Roman" w:cs="Times New Roman"/>
          <w:b/>
          <w:bCs/>
          <w:sz w:val="24"/>
          <w:szCs w:val="24"/>
          <w:rtl/>
        </w:rPr>
        <w:t>مهندسی مخزن و شبیه‌سازی)</w:t>
      </w:r>
      <w:r w:rsidRPr="00587760">
        <w:rPr>
          <w:rFonts w:ascii="Times New Roman" w:eastAsia="Times New Roman" w:hAnsi="Times New Roman" w:cs="Times New Roman"/>
          <w:sz w:val="24"/>
          <w:szCs w:val="24"/>
          <w:rtl/>
        </w:rPr>
        <w:t xml:space="preserve"> برویم؟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6–7: Reservoir Engineering &amp; Simulation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A comprehensive two-volume focus on modeling, characterizing, and managing subsurface hydrocarbon reservoirs to maximize ultimate recovery.</w:t>
      </w:r>
    </w:p>
    <w:p w:rsidR="00587760" w:rsidRPr="00587760" w:rsidRDefault="00587760" w:rsidP="0058776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6:</w:t>
      </w:r>
      <w:r w:rsidRPr="00587760">
        <w:rPr>
          <w:rFonts w:ascii="Times New Roman" w:eastAsia="Times New Roman" w:hAnsi="Times New Roman" w:cs="Times New Roman"/>
          <w:sz w:val="24"/>
          <w:szCs w:val="24"/>
        </w:rPr>
        <w:t xml:space="preserve"> Fundamentals of Reservoir Engineering &amp; Fluid Dynamics</w:t>
      </w:r>
    </w:p>
    <w:p w:rsidR="00587760" w:rsidRPr="00587760" w:rsidRDefault="00587760" w:rsidP="0058776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7:</w:t>
      </w:r>
      <w:r w:rsidRPr="00587760">
        <w:rPr>
          <w:rFonts w:ascii="Times New Roman" w:eastAsia="Times New Roman" w:hAnsi="Times New Roman" w:cs="Times New Roman"/>
          <w:sz w:val="24"/>
          <w:szCs w:val="24"/>
        </w:rPr>
        <w:t xml:space="preserve"> Subsurface Reservoir Simulation &amp; Enhanced Oil Recovery (EOR)</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47"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Reservoir Rock &amp; Fluid Properties (Petrophysics &amp; PVT)</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Porosity &amp; Permeability:</w:t>
      </w:r>
      <w:r w:rsidRPr="00587760">
        <w:rPr>
          <w:rFonts w:ascii="Times New Roman" w:eastAsia="Times New Roman" w:hAnsi="Times New Roman" w:cs="Times New Roman"/>
          <w:sz w:val="24"/>
          <w:szCs w:val="24"/>
        </w:rPr>
        <w:t xml:space="preserve"> Absolute, effective, and relative permeability, fluid saturation, and capillary pressure.</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PVT Fluid Behavior:</w:t>
      </w:r>
      <w:r w:rsidRPr="00587760">
        <w:rPr>
          <w:rFonts w:ascii="Times New Roman" w:eastAsia="Times New Roman" w:hAnsi="Times New Roman" w:cs="Times New Roman"/>
          <w:sz w:val="24"/>
          <w:szCs w:val="24"/>
        </w:rPr>
        <w:t xml:space="preserve"> Phase behavior of reservoir fluids, equation of state (EOS) modeling, bubble point, formation volume factors ($B_o, B_g$), and viscosity.</w:t>
      </w:r>
    </w:p>
    <w:p w:rsidR="00587760" w:rsidRPr="00587760" w:rsidRDefault="00587760" w:rsidP="0058776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Reservoir Drive Mechanisms &amp; Material Balance</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Natural Drive Mechanisms:</w:t>
      </w:r>
      <w:r w:rsidRPr="00587760">
        <w:rPr>
          <w:rFonts w:ascii="Times New Roman" w:eastAsia="Times New Roman" w:hAnsi="Times New Roman" w:cs="Times New Roman"/>
          <w:sz w:val="24"/>
          <w:szCs w:val="24"/>
        </w:rPr>
        <w:t xml:space="preserve"> Depletion drive, water drive, gas cap drive, combination drive, and gravity drainage.</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Material Balance &amp; Decline Curves:</w:t>
      </w:r>
      <w:r w:rsidRPr="00587760">
        <w:rPr>
          <w:rFonts w:ascii="Times New Roman" w:eastAsia="Times New Roman" w:hAnsi="Times New Roman" w:cs="Times New Roman"/>
          <w:sz w:val="24"/>
          <w:szCs w:val="24"/>
        </w:rPr>
        <w:t xml:space="preserve"> Material balance equations (MBE), reserves estimation, decline curve analysis (DCA), and volumetric calculations.</w:t>
      </w:r>
    </w:p>
    <w:p w:rsidR="00587760" w:rsidRPr="00587760" w:rsidRDefault="00587760" w:rsidP="0058776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Reservoir Characterization &amp; Static Modeling</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Geological Framework:</w:t>
      </w:r>
      <w:r w:rsidRPr="00587760">
        <w:rPr>
          <w:rFonts w:ascii="Times New Roman" w:eastAsia="Times New Roman" w:hAnsi="Times New Roman" w:cs="Times New Roman"/>
          <w:sz w:val="24"/>
          <w:szCs w:val="24"/>
        </w:rPr>
        <w:t xml:space="preserve"> Integrating seismic, wireline logs, and core data for 3D static geological modeling.</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Heterogeneity &amp; Flow Units:</w:t>
      </w:r>
      <w:r w:rsidRPr="00587760">
        <w:rPr>
          <w:rFonts w:ascii="Times New Roman" w:eastAsia="Times New Roman" w:hAnsi="Times New Roman" w:cs="Times New Roman"/>
          <w:sz w:val="24"/>
          <w:szCs w:val="24"/>
        </w:rPr>
        <w:t xml:space="preserve"> Permeability anisotropy, reservoir compartmentalization, and rock-fluid interaction.</w:t>
      </w:r>
    </w:p>
    <w:p w:rsidR="00587760" w:rsidRPr="00587760" w:rsidRDefault="00587760" w:rsidP="0058776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Numerical Reservoir Simulation &amp; Production Forecasting</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Dynamic Grid Modeling:</w:t>
      </w:r>
      <w:r w:rsidRPr="00587760">
        <w:rPr>
          <w:rFonts w:ascii="Times New Roman" w:eastAsia="Times New Roman" w:hAnsi="Times New Roman" w:cs="Times New Roman"/>
          <w:sz w:val="24"/>
          <w:szCs w:val="24"/>
        </w:rPr>
        <w:t xml:space="preserve"> Finite-difference grid formulation, black-oil vs. compositional simulation software.</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History Matching:</w:t>
      </w:r>
      <w:r w:rsidRPr="00587760">
        <w:rPr>
          <w:rFonts w:ascii="Times New Roman" w:eastAsia="Times New Roman" w:hAnsi="Times New Roman" w:cs="Times New Roman"/>
          <w:sz w:val="24"/>
          <w:szCs w:val="24"/>
        </w:rPr>
        <w:t xml:space="preserve"> Calibration with field production data, pressure history, and production forecasting under technical uncertainties.</w:t>
      </w:r>
    </w:p>
    <w:p w:rsidR="00587760" w:rsidRPr="00587760" w:rsidRDefault="00587760" w:rsidP="0058776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Enhanced Oil Recovery (EOR) &amp; Carbon Management Integration</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EOR Methods:</w:t>
      </w:r>
      <w:r w:rsidRPr="00587760">
        <w:rPr>
          <w:rFonts w:ascii="Times New Roman" w:eastAsia="Times New Roman" w:hAnsi="Times New Roman" w:cs="Times New Roman"/>
          <w:sz w:val="24"/>
          <w:szCs w:val="24"/>
        </w:rPr>
        <w:t xml:space="preserve"> Thermal (steam injection), chemical (polymer/surfactant flooding), and gas injection.</w:t>
      </w:r>
    </w:p>
    <w:p w:rsidR="00587760" w:rsidRPr="00587760" w:rsidRDefault="00587760" w:rsidP="00587760">
      <w:pPr>
        <w:numPr>
          <w:ilvl w:val="1"/>
          <w:numId w:val="4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w:t>
      </w:r>
      <w:proofErr w:type="gramStart"/>
      <w:r w:rsidRPr="00587760">
        <w:rPr>
          <w:rFonts w:ascii="Times New Roman" w:eastAsia="Times New Roman" w:hAnsi="Times New Roman" w:cs="Times New Roman"/>
          <w:sz w:val="24"/>
          <w:szCs w:val="24"/>
        </w:rPr>
        <w:t>text{</w:t>
      </w:r>
      <w:proofErr w:type="gramEnd"/>
      <w:r w:rsidRPr="00587760">
        <w:rPr>
          <w:rFonts w:ascii="Times New Roman" w:eastAsia="Times New Roman" w:hAnsi="Times New Roman" w:cs="Times New Roman"/>
          <w:sz w:val="24"/>
          <w:szCs w:val="24"/>
        </w:rPr>
        <w:t>CO}_2$</w:t>
      </w:r>
      <w:r w:rsidRPr="00587760">
        <w:rPr>
          <w:rFonts w:ascii="Times New Roman" w:eastAsia="Times New Roman" w:hAnsi="Times New Roman" w:cs="Times New Roman"/>
          <w:b/>
          <w:bCs/>
          <w:sz w:val="24"/>
          <w:szCs w:val="24"/>
        </w:rPr>
        <w:t xml:space="preserve"> Injection &amp; CCUS Tie-in:</w:t>
      </w:r>
      <w:r w:rsidRPr="00587760">
        <w:rPr>
          <w:rFonts w:ascii="Times New Roman" w:eastAsia="Times New Roman" w:hAnsi="Times New Roman" w:cs="Times New Roman"/>
          <w:sz w:val="24"/>
          <w:szCs w:val="24"/>
        </w:rPr>
        <w:t xml:space="preserve"> Carbon dioxide flooding for enhanced oil recovery and carbon storage synergy.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48"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Academic Textbook: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"Petroleum Reservoir Engineering"</w:t>
      </w:r>
      <w:r w:rsidRPr="00587760">
        <w:rPr>
          <w:rFonts w:ascii="Times New Roman" w:eastAsia="Times New Roman" w:hAnsi="Times New Roman" w:cs="Times New Roman"/>
          <w:sz w:val="24"/>
          <w:szCs w:val="24"/>
        </w:rPr>
        <w:t xml:space="preserve"> by L. P. Dake.</w:t>
      </w:r>
    </w:p>
    <w:p w:rsidR="00587760" w:rsidRPr="00587760" w:rsidRDefault="00587760" w:rsidP="00587760">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Standards:</w:t>
      </w:r>
      <w:r w:rsidRPr="00587760">
        <w:rPr>
          <w:rFonts w:ascii="Times New Roman" w:eastAsia="Times New Roman" w:hAnsi="Times New Roman" w:cs="Times New Roman"/>
          <w:sz w:val="24"/>
          <w:szCs w:val="24"/>
        </w:rPr>
        <w:t xml:space="preserve"> Society of Petroleum Engineers (SPE) reservoir management monographs and technical papers.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8:</w:t>
      </w:r>
      <w:r w:rsidRPr="00587760">
        <w:rPr>
          <w:rFonts w:ascii="Times New Roman" w:eastAsia="Times New Roman" w:hAnsi="Times New Roman" w:cs="Times New Roman"/>
          <w:sz w:val="24"/>
          <w:szCs w:val="24"/>
        </w:rPr>
        <w:t xml:space="preserve"> Production Technology &amp; Artificial Lift (linking reservoir pressure maintenance to wellhead production).</w:t>
      </w:r>
    </w:p>
    <w:p w:rsidR="00587760" w:rsidRPr="00587760" w:rsidRDefault="00587760" w:rsidP="00587760">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21:</w:t>
      </w:r>
      <w:r w:rsidRPr="00587760">
        <w:rPr>
          <w:rFonts w:ascii="Times New Roman" w:eastAsia="Times New Roman" w:hAnsi="Times New Roman" w:cs="Times New Roman"/>
          <w:sz w:val="24"/>
          <w:szCs w:val="24"/>
        </w:rPr>
        <w:t xml:space="preserve"> Decommissioning &amp; CCUS (transitioning $\</w:t>
      </w:r>
      <w:proofErr w:type="gramStart"/>
      <w:r w:rsidRPr="00587760">
        <w:rPr>
          <w:rFonts w:ascii="Times New Roman" w:eastAsia="Times New Roman" w:hAnsi="Times New Roman" w:cs="Times New Roman"/>
          <w:sz w:val="24"/>
          <w:szCs w:val="24"/>
        </w:rPr>
        <w:t>text{</w:t>
      </w:r>
      <w:proofErr w:type="gramEnd"/>
      <w:r w:rsidRPr="00587760">
        <w:rPr>
          <w:rFonts w:ascii="Times New Roman" w:eastAsia="Times New Roman" w:hAnsi="Times New Roman" w:cs="Times New Roman"/>
          <w:sz w:val="24"/>
          <w:szCs w:val="24"/>
        </w:rPr>
        <w:t>CO}_2$ EOR fields to permanent carbon storage).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49"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0"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۶</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 xml:space="preserve">۷: </w:t>
      </w:r>
      <w:r w:rsidRPr="00587760">
        <w:rPr>
          <w:rFonts w:ascii="Times New Roman" w:eastAsia="Times New Roman" w:hAnsi="Times New Roman" w:cs="Times New Roman"/>
          <w:b/>
          <w:bCs/>
          <w:sz w:val="24"/>
          <w:szCs w:val="24"/>
          <w:rtl/>
        </w:rPr>
        <w:t>مهندسی مخزن و شبیه‌سازی</w:t>
      </w:r>
      <w:r w:rsidRPr="00587760">
        <w:rPr>
          <w:rFonts w:ascii="Times New Roman" w:eastAsia="Times New Roman" w:hAnsi="Times New Roman" w:cs="Times New Roman"/>
          <w:b/>
          <w:bCs/>
          <w:sz w:val="24"/>
          <w:szCs w:val="24"/>
        </w:rPr>
        <w:t xml:space="preserve"> (Reservoir Engineering &amp; Simulation)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[4]</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عمیق و دو جلدی مدل‌سازی، مشخصه‌‌یابی و مدیریت مخازن زیرسطحی برای بهینه‌سازی و حداکثرسازی بازیافت هیدروکربن‌ها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5، 6</w:t>
      </w:r>
      <w:r w:rsidRPr="00587760">
        <w:rPr>
          <w:rFonts w:ascii="Times New Roman" w:eastAsia="Times New Roman" w:hAnsi="Times New Roman" w:cs="Times New Roman"/>
          <w:sz w:val="24"/>
          <w:szCs w:val="24"/>
        </w:rPr>
        <w:t>].</w:t>
      </w:r>
    </w:p>
    <w:p w:rsidR="00587760" w:rsidRPr="00587760" w:rsidRDefault="00587760" w:rsidP="00587760">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۶</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مبانی مهندسی مخزن و دینامیک سیالات</w:t>
      </w:r>
    </w:p>
    <w:p w:rsidR="00587760" w:rsidRPr="00587760" w:rsidRDefault="00587760" w:rsidP="00587760">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۷</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شبیه‌سازی زیرسطحی مخازن و بازیافت پیشرفته نفت</w:t>
      </w:r>
      <w:r w:rsidRPr="00587760">
        <w:rPr>
          <w:rFonts w:ascii="Times New Roman" w:eastAsia="Times New Roman" w:hAnsi="Times New Roman" w:cs="Times New Roman"/>
          <w:sz w:val="24"/>
          <w:szCs w:val="24"/>
        </w:rPr>
        <w:t xml:space="preserve"> (EOR)</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1"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خواص سنگ و سیال مخزن</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پتروفیزیک و</w:t>
      </w:r>
      <w:r w:rsidRPr="00587760">
        <w:rPr>
          <w:rFonts w:ascii="Times New Roman" w:eastAsia="Times New Roman" w:hAnsi="Times New Roman" w:cs="Times New Roman"/>
          <w:b/>
          <w:bCs/>
          <w:sz w:val="24"/>
          <w:szCs w:val="24"/>
        </w:rPr>
        <w:t xml:space="preserve"> PVT)</w:t>
      </w:r>
    </w:p>
    <w:p w:rsidR="00587760" w:rsidRPr="00587760" w:rsidRDefault="00587760" w:rsidP="00587760">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تخلخل و تراوایی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تراوایی مطلق، مؤثر و نسبی، اشباع سیالات و فشار مویینگی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5، 6</w:t>
      </w:r>
      <w:r w:rsidRPr="00587760">
        <w:rPr>
          <w:rFonts w:ascii="Times New Roman" w:eastAsia="Times New Roman" w:hAnsi="Times New Roman" w:cs="Times New Roman"/>
          <w:sz w:val="24"/>
          <w:szCs w:val="24"/>
        </w:rPr>
        <w:t>].</w:t>
      </w:r>
    </w:p>
    <w:p w:rsidR="00587760" w:rsidRPr="00587760" w:rsidRDefault="00587760" w:rsidP="00587760">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رفتار فازی سیالات</w:t>
      </w:r>
      <w:r w:rsidRPr="00587760">
        <w:rPr>
          <w:rFonts w:ascii="Times New Roman" w:eastAsia="Times New Roman" w:hAnsi="Times New Roman" w:cs="Times New Roman"/>
          <w:b/>
          <w:bCs/>
          <w:sz w:val="24"/>
          <w:szCs w:val="24"/>
        </w:rPr>
        <w:t xml:space="preserve"> (PVT):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رفتار فازی سیالات مخزن، مدل‌سازی معادله حالت</w:t>
      </w:r>
      <w:r w:rsidRPr="00587760">
        <w:rPr>
          <w:rFonts w:ascii="Times New Roman" w:eastAsia="Times New Roman" w:hAnsi="Times New Roman" w:cs="Times New Roman"/>
          <w:sz w:val="24"/>
          <w:szCs w:val="24"/>
        </w:rPr>
        <w:t xml:space="preserve"> (EOS)</w:t>
      </w:r>
      <w:r w:rsidRPr="00587760">
        <w:rPr>
          <w:rFonts w:ascii="Times New Roman" w:eastAsia="Times New Roman" w:hAnsi="Times New Roman" w:cs="Times New Roman"/>
          <w:sz w:val="24"/>
          <w:szCs w:val="24"/>
          <w:rtl/>
        </w:rPr>
        <w:t>، نقطه حباب، ضریب حجمی سازند</w:t>
      </w:r>
      <w:r w:rsidRPr="00587760">
        <w:rPr>
          <w:rFonts w:ascii="Times New Roman" w:eastAsia="Times New Roman" w:hAnsi="Times New Roman" w:cs="Times New Roman"/>
          <w:sz w:val="24"/>
          <w:szCs w:val="24"/>
        </w:rPr>
        <w:t xml:space="preserve"> ($B_o, B_g$) </w:t>
      </w:r>
      <w:r w:rsidRPr="00587760">
        <w:rPr>
          <w:rFonts w:ascii="Times New Roman" w:eastAsia="Times New Roman" w:hAnsi="Times New Roman" w:cs="Times New Roman"/>
          <w:sz w:val="24"/>
          <w:szCs w:val="24"/>
          <w:rtl/>
        </w:rPr>
        <w:t>و گرانروی [5، 6</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مکانیسم‌های رانش مخزن و توازن مواد</w:t>
      </w:r>
    </w:p>
    <w:p w:rsidR="00587760" w:rsidRPr="00587760" w:rsidRDefault="00587760" w:rsidP="00587760">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مکانیسم‌های رانش طبیعی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تخلیه طبیعی، رانش آب، کلاهک گازی، رانش ترکیبی و زهکشی ثقلی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5، 6</w:t>
      </w:r>
      <w:r w:rsidRPr="00587760">
        <w:rPr>
          <w:rFonts w:ascii="Times New Roman" w:eastAsia="Times New Roman" w:hAnsi="Times New Roman" w:cs="Times New Roman"/>
          <w:sz w:val="24"/>
          <w:szCs w:val="24"/>
        </w:rPr>
        <w:t>].</w:t>
      </w:r>
    </w:p>
    <w:p w:rsidR="00587760" w:rsidRPr="00587760" w:rsidRDefault="00587760" w:rsidP="00587760">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توازن مواد و منحنی‌های افت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معادلات توازن مواد</w:t>
      </w:r>
      <w:r w:rsidRPr="00587760">
        <w:rPr>
          <w:rFonts w:ascii="Times New Roman" w:eastAsia="Times New Roman" w:hAnsi="Times New Roman" w:cs="Times New Roman"/>
          <w:sz w:val="24"/>
          <w:szCs w:val="24"/>
        </w:rPr>
        <w:t xml:space="preserve"> (MBE)</w:t>
      </w:r>
      <w:r w:rsidRPr="00587760">
        <w:rPr>
          <w:rFonts w:ascii="Times New Roman" w:eastAsia="Times New Roman" w:hAnsi="Times New Roman" w:cs="Times New Roman"/>
          <w:sz w:val="24"/>
          <w:szCs w:val="24"/>
          <w:rtl/>
        </w:rPr>
        <w:t>، تخمین ذخایر، تحلیل منحنی‌های افت تولید</w:t>
      </w:r>
      <w:r w:rsidRPr="00587760">
        <w:rPr>
          <w:rFonts w:ascii="Times New Roman" w:eastAsia="Times New Roman" w:hAnsi="Times New Roman" w:cs="Times New Roman"/>
          <w:sz w:val="24"/>
          <w:szCs w:val="24"/>
        </w:rPr>
        <w:t xml:space="preserve"> (DCA) </w:t>
      </w:r>
      <w:r w:rsidRPr="00587760">
        <w:rPr>
          <w:rFonts w:ascii="Times New Roman" w:eastAsia="Times New Roman" w:hAnsi="Times New Roman" w:cs="Times New Roman"/>
          <w:sz w:val="24"/>
          <w:szCs w:val="24"/>
          <w:rtl/>
        </w:rPr>
        <w:t>و محاسبات حجمی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5، 6</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توصیف مخزن و مدل‌سازی استاتیک</w:t>
      </w:r>
    </w:p>
    <w:p w:rsidR="00587760" w:rsidRPr="00587760" w:rsidRDefault="00587760" w:rsidP="00587760">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lastRenderedPageBreak/>
        <w:t>چارچوب زمین‌شناسی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تلفیق داده‌های لرزه‌ای، نمودارگیری چاه و مغزه‌ها برای ساخت مدل استاتیک سه‌بعدی زمین‌شناسی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5، 6</w:t>
      </w:r>
      <w:r w:rsidRPr="00587760">
        <w:rPr>
          <w:rFonts w:ascii="Times New Roman" w:eastAsia="Times New Roman" w:hAnsi="Times New Roman" w:cs="Times New Roman"/>
          <w:sz w:val="24"/>
          <w:szCs w:val="24"/>
        </w:rPr>
        <w:t>].</w:t>
      </w:r>
    </w:p>
    <w:p w:rsidR="00587760" w:rsidRPr="00587760" w:rsidRDefault="00587760" w:rsidP="00587760">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ناهمگونی و واحدهای جریان</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ناهمسانگردی تراوایی، تقسیم‌بندی مخزن</w:t>
      </w:r>
      <w:r w:rsidRPr="00587760">
        <w:rPr>
          <w:rFonts w:ascii="Times New Roman" w:eastAsia="Times New Roman" w:hAnsi="Times New Roman" w:cs="Times New Roman"/>
          <w:sz w:val="24"/>
          <w:szCs w:val="24"/>
        </w:rPr>
        <w:t xml:space="preserve"> (Compartmentalization) </w:t>
      </w:r>
      <w:r w:rsidRPr="00587760">
        <w:rPr>
          <w:rFonts w:ascii="Times New Roman" w:eastAsia="Times New Roman" w:hAnsi="Times New Roman" w:cs="Times New Roman"/>
          <w:sz w:val="24"/>
          <w:szCs w:val="24"/>
          <w:rtl/>
        </w:rPr>
        <w:t>و تعامل سنگ و سیال</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5، 6</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شبیه‌سازی عددی مخزن و پیش‌بینی تولید</w:t>
      </w:r>
    </w:p>
    <w:p w:rsidR="00587760" w:rsidRPr="00587760" w:rsidRDefault="00587760" w:rsidP="00587760">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مدل‌سازی شبکه‌ای پویا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ساختار شبکه‌های تفاضل محدود، نرم‌افزارهای شبیه‌سازی نفت سیاه</w:t>
      </w:r>
      <w:r w:rsidRPr="00587760">
        <w:rPr>
          <w:rFonts w:ascii="Times New Roman" w:eastAsia="Times New Roman" w:hAnsi="Times New Roman" w:cs="Times New Roman"/>
          <w:sz w:val="24"/>
          <w:szCs w:val="24"/>
        </w:rPr>
        <w:t xml:space="preserve"> (Black-oil) </w:t>
      </w:r>
      <w:r w:rsidRPr="00587760">
        <w:rPr>
          <w:rFonts w:ascii="Times New Roman" w:eastAsia="Times New Roman" w:hAnsi="Times New Roman" w:cs="Times New Roman"/>
          <w:sz w:val="24"/>
          <w:szCs w:val="24"/>
          <w:rtl/>
        </w:rPr>
        <w:t>و ترکیبی</w:t>
      </w:r>
      <w:r w:rsidRPr="00587760">
        <w:rPr>
          <w:rFonts w:ascii="Times New Roman" w:eastAsia="Times New Roman" w:hAnsi="Times New Roman" w:cs="Times New Roman"/>
          <w:sz w:val="24"/>
          <w:szCs w:val="24"/>
        </w:rPr>
        <w:t xml:space="preserve"> (Compositional) [5</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6].</w:t>
      </w:r>
    </w:p>
    <w:p w:rsidR="00587760" w:rsidRPr="00587760" w:rsidRDefault="00587760" w:rsidP="00587760">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تطبیق تاریخچه</w:t>
      </w:r>
      <w:r w:rsidRPr="00587760">
        <w:rPr>
          <w:rFonts w:ascii="Times New Roman" w:eastAsia="Times New Roman" w:hAnsi="Times New Roman" w:cs="Times New Roman"/>
          <w:b/>
          <w:bCs/>
          <w:sz w:val="24"/>
          <w:szCs w:val="24"/>
        </w:rPr>
        <w:t xml:space="preserve"> (History Matching):</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کالیبراسیون با داده‌های واقعی تولید و فشار، و پیش‌بینی تولید تحت عدم‌قطعیت‌های فنی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5، 6</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روش‌های بازیافت پیشرفته</w:t>
      </w:r>
      <w:r w:rsidRPr="00587760">
        <w:rPr>
          <w:rFonts w:ascii="Times New Roman" w:eastAsia="Times New Roman" w:hAnsi="Times New Roman" w:cs="Times New Roman"/>
          <w:b/>
          <w:bCs/>
          <w:sz w:val="24"/>
          <w:szCs w:val="24"/>
        </w:rPr>
        <w:t xml:space="preserve"> (EOR) </w:t>
      </w:r>
      <w:r w:rsidRPr="00587760">
        <w:rPr>
          <w:rFonts w:ascii="Times New Roman" w:eastAsia="Times New Roman" w:hAnsi="Times New Roman" w:cs="Times New Roman"/>
          <w:b/>
          <w:bCs/>
          <w:sz w:val="24"/>
          <w:szCs w:val="24"/>
          <w:rtl/>
        </w:rPr>
        <w:t>و یکپارچه‌سازی با مدیریت کربن</w:t>
      </w:r>
    </w:p>
    <w:p w:rsidR="00587760" w:rsidRPr="00587760" w:rsidRDefault="00587760" w:rsidP="00587760">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روش‌های</w:t>
      </w:r>
      <w:r w:rsidRPr="00587760">
        <w:rPr>
          <w:rFonts w:ascii="Times New Roman" w:eastAsia="Times New Roman" w:hAnsi="Times New Roman" w:cs="Times New Roman"/>
          <w:b/>
          <w:bCs/>
          <w:sz w:val="24"/>
          <w:szCs w:val="24"/>
        </w:rPr>
        <w:t xml:space="preserve"> EOR:</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روش‌های حرارتی (تزریق بخار)، شیمیایی (سیلاب‌زنی پلیمر/سورفکتانت) و تزریق گاز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5، 6</w:t>
      </w:r>
      <w:r w:rsidRPr="00587760">
        <w:rPr>
          <w:rFonts w:ascii="Times New Roman" w:eastAsia="Times New Roman" w:hAnsi="Times New Roman" w:cs="Times New Roman"/>
          <w:sz w:val="24"/>
          <w:szCs w:val="24"/>
        </w:rPr>
        <w:t>].</w:t>
      </w:r>
    </w:p>
    <w:p w:rsidR="00587760" w:rsidRPr="00587760" w:rsidRDefault="00587760" w:rsidP="00587760">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تزریق </w:t>
      </w:r>
      <w:r w:rsidRPr="00587760">
        <w:rPr>
          <w:rFonts w:ascii="Times New Roman" w:eastAsia="Times New Roman" w:hAnsi="Times New Roman" w:cs="Times New Roman"/>
          <w:sz w:val="24"/>
          <w:szCs w:val="24"/>
        </w:rPr>
        <w:t>$\text{CO}_2$</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و پیوند با</w:t>
      </w:r>
      <w:r w:rsidRPr="00587760">
        <w:rPr>
          <w:rFonts w:ascii="Times New Roman" w:eastAsia="Times New Roman" w:hAnsi="Times New Roman" w:cs="Times New Roman"/>
          <w:b/>
          <w:bCs/>
          <w:sz w:val="24"/>
          <w:szCs w:val="24"/>
        </w:rPr>
        <w:t xml:space="preserve"> CCUS: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تزریق دی‌اکسید کربن جهت افزایش برداشت نفت و استفاده همزمان برای ذخیره‌سازی کربن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6</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2"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آکادمیک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"Petroleum Reservoir Engineering"</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ال. پی. دِیک</w:t>
      </w:r>
      <w:r w:rsidRPr="00587760">
        <w:rPr>
          <w:rFonts w:ascii="Times New Roman" w:eastAsia="Times New Roman" w:hAnsi="Times New Roman" w:cs="Times New Roman"/>
          <w:sz w:val="24"/>
          <w:szCs w:val="24"/>
        </w:rPr>
        <w:t xml:space="preserve"> (L. P. Dake) [6].</w:t>
      </w:r>
    </w:p>
    <w:p w:rsidR="00587760" w:rsidRPr="00587760" w:rsidRDefault="00587760" w:rsidP="00587760">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استانداردهای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تک‌نگاشت‌ها</w:t>
      </w:r>
      <w:r w:rsidRPr="00587760">
        <w:rPr>
          <w:rFonts w:ascii="Times New Roman" w:eastAsia="Times New Roman" w:hAnsi="Times New Roman" w:cs="Times New Roman"/>
          <w:sz w:val="24"/>
          <w:szCs w:val="24"/>
        </w:rPr>
        <w:t xml:space="preserve"> (Monographs) </w:t>
      </w:r>
      <w:r w:rsidRPr="00587760">
        <w:rPr>
          <w:rFonts w:ascii="Times New Roman" w:eastAsia="Times New Roman" w:hAnsi="Times New Roman" w:cs="Times New Roman"/>
          <w:sz w:val="24"/>
          <w:szCs w:val="24"/>
          <w:rtl/>
        </w:rPr>
        <w:t>و مقالات فنی انجمن مهندسان نفت</w:t>
      </w:r>
      <w:r w:rsidRPr="00587760">
        <w:rPr>
          <w:rFonts w:ascii="Times New Roman" w:eastAsia="Times New Roman" w:hAnsi="Times New Roman" w:cs="Times New Roman"/>
          <w:sz w:val="24"/>
          <w:szCs w:val="24"/>
        </w:rPr>
        <w:t xml:space="preserve"> (SPE) [5</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6].</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۸</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فناوری تولید و فرازآوری مصنوعی (ارتباط حفظ فشار مخزن با تولید چاه‌ها)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6</w:t>
      </w:r>
      <w:r w:rsidRPr="00587760">
        <w:rPr>
          <w:rFonts w:ascii="Times New Roman" w:eastAsia="Times New Roman" w:hAnsi="Times New Roman" w:cs="Times New Roman"/>
          <w:sz w:val="24"/>
          <w:szCs w:val="24"/>
        </w:rPr>
        <w:t>].</w:t>
      </w:r>
    </w:p>
    <w:p w:rsidR="00587760" w:rsidRPr="00587760" w:rsidRDefault="00587760" w:rsidP="00587760">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۲۱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از رده خارج کردن و</w:t>
      </w:r>
      <w:r w:rsidRPr="00587760">
        <w:rPr>
          <w:rFonts w:ascii="Times New Roman" w:eastAsia="Times New Roman" w:hAnsi="Times New Roman" w:cs="Times New Roman"/>
          <w:sz w:val="24"/>
          <w:szCs w:val="24"/>
        </w:rPr>
        <w:t xml:space="preserve"> CCUS (</w:t>
      </w:r>
      <w:r w:rsidRPr="00587760">
        <w:rPr>
          <w:rFonts w:ascii="Times New Roman" w:eastAsia="Times New Roman" w:hAnsi="Times New Roman" w:cs="Times New Roman"/>
          <w:sz w:val="24"/>
          <w:szCs w:val="24"/>
          <w:rtl/>
        </w:rPr>
        <w:t xml:space="preserve">تبدیل میادین تزریق </w:t>
      </w:r>
      <w:r w:rsidRPr="00587760">
        <w:rPr>
          <w:rFonts w:ascii="Times New Roman" w:eastAsia="Times New Roman" w:hAnsi="Times New Roman" w:cs="Times New Roman"/>
          <w:sz w:val="24"/>
          <w:szCs w:val="24"/>
        </w:rPr>
        <w:t xml:space="preserve">$\text{CO}_2$ </w:t>
      </w:r>
      <w:r w:rsidRPr="00587760">
        <w:rPr>
          <w:rFonts w:ascii="Times New Roman" w:eastAsia="Times New Roman" w:hAnsi="Times New Roman" w:cs="Times New Roman"/>
          <w:sz w:val="24"/>
          <w:szCs w:val="24"/>
          <w:rtl/>
        </w:rPr>
        <w:t>به ذخیره‌سازی دائمی کربن) [10</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3"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آیا مایلید سرفصل‌های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۸ (</w:t>
      </w:r>
      <w:r w:rsidRPr="00587760">
        <w:rPr>
          <w:rFonts w:ascii="Times New Roman" w:eastAsia="Times New Roman" w:hAnsi="Times New Roman" w:cs="Times New Roman"/>
          <w:b/>
          <w:bCs/>
          <w:sz w:val="24"/>
          <w:szCs w:val="24"/>
          <w:rtl/>
        </w:rPr>
        <w:t>فناوری تولید و فرازآوری مصنوعی)</w:t>
      </w:r>
      <w:r w:rsidRPr="00587760">
        <w:rPr>
          <w:rFonts w:ascii="Times New Roman" w:eastAsia="Times New Roman" w:hAnsi="Times New Roman" w:cs="Times New Roman"/>
          <w:sz w:val="24"/>
          <w:szCs w:val="24"/>
          <w:rtl/>
        </w:rPr>
        <w:t xml:space="preserve"> را بررسی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8: Production Technology &amp; Artificial Lift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Overview:</w:t>
      </w:r>
      <w:r w:rsidRPr="00587760">
        <w:rPr>
          <w:rFonts w:ascii="Times New Roman" w:eastAsia="Times New Roman" w:hAnsi="Times New Roman" w:cs="Times New Roman"/>
          <w:sz w:val="24"/>
          <w:szCs w:val="24"/>
        </w:rPr>
        <w:t xml:space="preserve"> A comprehensive volume focusing on subsurface production optimization, well completion diagnostics, flow assurance, and artificial lift systems to maximize well productivity and manage mature fields.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4"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Well Performance &amp; Nodal Analysis</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Inflow Performance Relationship (IPR):</w:t>
      </w:r>
      <w:r w:rsidRPr="00587760">
        <w:rPr>
          <w:rFonts w:ascii="Times New Roman" w:eastAsia="Times New Roman" w:hAnsi="Times New Roman" w:cs="Times New Roman"/>
          <w:sz w:val="24"/>
          <w:szCs w:val="24"/>
        </w:rPr>
        <w:t xml:space="preserve"> Reservoir fluid deliverability, Vogel's and Fetkovich's equations, and skin factor analysis.</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Tubing Performance Relationship (TPR) &amp; Nodal Analysis:</w:t>
      </w:r>
      <w:r w:rsidRPr="00587760">
        <w:rPr>
          <w:rFonts w:ascii="Times New Roman" w:eastAsia="Times New Roman" w:hAnsi="Times New Roman" w:cs="Times New Roman"/>
          <w:sz w:val="24"/>
          <w:szCs w:val="24"/>
        </w:rPr>
        <w:t xml:space="preserve"> Multiphase flow in vertical/deviated conduits, pressure drop correlations, and operating point optimization.</w:t>
      </w:r>
    </w:p>
    <w:p w:rsidR="00587760" w:rsidRPr="00587760" w:rsidRDefault="00587760" w:rsidP="00587760">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Artificial Lift Systems &amp; Selection</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Electric Submersible Pumps (ESP):</w:t>
      </w:r>
      <w:r w:rsidRPr="00587760">
        <w:rPr>
          <w:rFonts w:ascii="Times New Roman" w:eastAsia="Times New Roman" w:hAnsi="Times New Roman" w:cs="Times New Roman"/>
          <w:sz w:val="24"/>
          <w:szCs w:val="24"/>
        </w:rPr>
        <w:t xml:space="preserve"> System design, downhole component selection, power cables, and troubleshooting.</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Gas Lift Systems:</w:t>
      </w:r>
      <w:r w:rsidRPr="00587760">
        <w:rPr>
          <w:rFonts w:ascii="Times New Roman" w:eastAsia="Times New Roman" w:hAnsi="Times New Roman" w:cs="Times New Roman"/>
          <w:sz w:val="24"/>
          <w:szCs w:val="24"/>
        </w:rPr>
        <w:t xml:space="preserve"> Continuous and intermittent gas lift valve design, unloading sequences, and gas allocation optimization.</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Rod Pumping &amp; PCP:</w:t>
      </w:r>
      <w:r w:rsidRPr="00587760">
        <w:rPr>
          <w:rFonts w:ascii="Times New Roman" w:eastAsia="Times New Roman" w:hAnsi="Times New Roman" w:cs="Times New Roman"/>
          <w:sz w:val="24"/>
          <w:szCs w:val="24"/>
        </w:rPr>
        <w:t xml:space="preserve"> Sucker rod pump geometry, dynamometer card analysis, and Progressive Cavity Pumps (PCP) for heavy or viscous fluids.</w:t>
      </w:r>
    </w:p>
    <w:p w:rsidR="00587760" w:rsidRPr="00587760" w:rsidRDefault="00587760" w:rsidP="00587760">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Surface Production Facilities &amp; Wellhead Operations</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Wellhead Infrastructure:</w:t>
      </w:r>
      <w:r w:rsidRPr="00587760">
        <w:rPr>
          <w:rFonts w:ascii="Times New Roman" w:eastAsia="Times New Roman" w:hAnsi="Times New Roman" w:cs="Times New Roman"/>
          <w:sz w:val="24"/>
          <w:szCs w:val="24"/>
        </w:rPr>
        <w:t xml:space="preserve"> Christmas trees, choke valves, flowlines, and surface manifold design.</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Separation &amp; Processing:</w:t>
      </w:r>
      <w:r w:rsidRPr="00587760">
        <w:rPr>
          <w:rFonts w:ascii="Times New Roman" w:eastAsia="Times New Roman" w:hAnsi="Times New Roman" w:cs="Times New Roman"/>
          <w:sz w:val="24"/>
          <w:szCs w:val="24"/>
        </w:rPr>
        <w:t xml:space="preserve"> Two-phase and three-phase separators, emulsion breaking, produced water treatment, and gas dehydration.</w:t>
      </w:r>
    </w:p>
    <w:p w:rsidR="00587760" w:rsidRPr="00587760" w:rsidRDefault="00587760" w:rsidP="00587760">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Flow Assurance &amp; Well Interventions</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Flow Assurance Mechanics:</w:t>
      </w:r>
      <w:r w:rsidRPr="00587760">
        <w:rPr>
          <w:rFonts w:ascii="Times New Roman" w:eastAsia="Times New Roman" w:hAnsi="Times New Roman" w:cs="Times New Roman"/>
          <w:sz w:val="24"/>
          <w:szCs w:val="24"/>
        </w:rPr>
        <w:t xml:space="preserve"> Prediction, prevention, and remediation of paraffin wax, asphaltenes, gas hydrates, and mineral scale.</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Matrix Acidizing &amp; Well Stimulation:</w:t>
      </w:r>
      <w:r w:rsidRPr="00587760">
        <w:rPr>
          <w:rFonts w:ascii="Times New Roman" w:eastAsia="Times New Roman" w:hAnsi="Times New Roman" w:cs="Times New Roman"/>
          <w:sz w:val="24"/>
          <w:szCs w:val="24"/>
        </w:rPr>
        <w:t xml:space="preserve"> Carbonate/sandstone acidizing design, diverters, and wellbore cleanout techniques.</w:t>
      </w:r>
    </w:p>
    <w:p w:rsidR="00587760" w:rsidRPr="00587760" w:rsidRDefault="00587760" w:rsidP="00587760">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Mature Field Management &amp; Heavy Oil Production</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Integrated Production Optimization:</w:t>
      </w:r>
      <w:r w:rsidRPr="00587760">
        <w:rPr>
          <w:rFonts w:ascii="Times New Roman" w:eastAsia="Times New Roman" w:hAnsi="Times New Roman" w:cs="Times New Roman"/>
          <w:sz w:val="24"/>
          <w:szCs w:val="24"/>
        </w:rPr>
        <w:t xml:space="preserve"> Surveillance techniques, water shut-off treatments, and reservoir pressure maintenance integration.</w:t>
      </w:r>
    </w:p>
    <w:p w:rsidR="00587760" w:rsidRPr="00587760" w:rsidRDefault="00587760" w:rsidP="00587760">
      <w:pPr>
        <w:numPr>
          <w:ilvl w:val="1"/>
          <w:numId w:val="5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Heavy Oil Operations:</w:t>
      </w:r>
      <w:r w:rsidRPr="00587760">
        <w:rPr>
          <w:rFonts w:ascii="Times New Roman" w:eastAsia="Times New Roman" w:hAnsi="Times New Roman" w:cs="Times New Roman"/>
          <w:sz w:val="24"/>
          <w:szCs w:val="24"/>
        </w:rPr>
        <w:t xml:space="preserve"> Thermal production methods, viscosity reduction techniques, and sand handling.</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5"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Academic Textbook: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"Production Optimization Using Nodal Analysis"</w:t>
      </w:r>
      <w:r w:rsidRPr="00587760">
        <w:rPr>
          <w:rFonts w:ascii="Times New Roman" w:eastAsia="Times New Roman" w:hAnsi="Times New Roman" w:cs="Times New Roman"/>
          <w:sz w:val="24"/>
          <w:szCs w:val="24"/>
        </w:rPr>
        <w:t xml:space="preserve"> by H. Dale Beggs / </w:t>
      </w:r>
      <w:r w:rsidRPr="00587760">
        <w:rPr>
          <w:rFonts w:ascii="Times New Roman" w:eastAsia="Times New Roman" w:hAnsi="Times New Roman" w:cs="Times New Roman"/>
          <w:i/>
          <w:iCs/>
          <w:sz w:val="24"/>
          <w:szCs w:val="24"/>
        </w:rPr>
        <w:t>"Petroleum Production Engineering"</w:t>
      </w:r>
      <w:r w:rsidRPr="00587760">
        <w:rPr>
          <w:rFonts w:ascii="Times New Roman" w:eastAsia="Times New Roman" w:hAnsi="Times New Roman" w:cs="Times New Roman"/>
          <w:sz w:val="24"/>
          <w:szCs w:val="24"/>
        </w:rPr>
        <w:t xml:space="preserve"> by Boyun Guo et al.</w:t>
      </w:r>
    </w:p>
    <w:p w:rsidR="00587760" w:rsidRPr="00587760" w:rsidRDefault="00587760" w:rsidP="00587760">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Standards:</w:t>
      </w:r>
      <w:r w:rsidRPr="00587760">
        <w:rPr>
          <w:rFonts w:ascii="Times New Roman" w:eastAsia="Times New Roman" w:hAnsi="Times New Roman" w:cs="Times New Roman"/>
          <w:sz w:val="24"/>
          <w:szCs w:val="24"/>
        </w:rPr>
        <w:t xml:space="preserve"> American Petroleum Institute (</w:t>
      </w:r>
      <w:r w:rsidRPr="00587760">
        <w:rPr>
          <w:rFonts w:ascii="Times New Roman" w:eastAsia="Times New Roman" w:hAnsi="Times New Roman" w:cs="Times New Roman"/>
          <w:b/>
          <w:bCs/>
          <w:sz w:val="24"/>
          <w:szCs w:val="24"/>
        </w:rPr>
        <w:t>API</w:t>
      </w:r>
      <w:r w:rsidRPr="00587760">
        <w:rPr>
          <w:rFonts w:ascii="Times New Roman" w:eastAsia="Times New Roman" w:hAnsi="Times New Roman" w:cs="Times New Roman"/>
          <w:sz w:val="24"/>
          <w:szCs w:val="24"/>
        </w:rPr>
        <w:t>) recommended practices for artificial lift installation and surface equipment safety.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Volumes 6–7:</w:t>
      </w:r>
      <w:r w:rsidRPr="00587760">
        <w:rPr>
          <w:rFonts w:ascii="Times New Roman" w:eastAsia="Times New Roman" w:hAnsi="Times New Roman" w:cs="Times New Roman"/>
          <w:sz w:val="24"/>
          <w:szCs w:val="24"/>
        </w:rPr>
        <w:t xml:space="preserve"> Reservoir Engineering &amp; Simulation (connecting reservoir drive pressure to wellhead deliverability).</w:t>
      </w:r>
    </w:p>
    <w:p w:rsidR="00587760" w:rsidRPr="00587760" w:rsidRDefault="00587760" w:rsidP="00587760">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11:</w:t>
      </w:r>
      <w:r w:rsidRPr="00587760">
        <w:rPr>
          <w:rFonts w:ascii="Times New Roman" w:eastAsia="Times New Roman" w:hAnsi="Times New Roman" w:cs="Times New Roman"/>
          <w:sz w:val="24"/>
          <w:szCs w:val="24"/>
        </w:rPr>
        <w:t xml:space="preserve"> Midstream Operations (linking surface separation and gathering lines to pipeline transport).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6"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7"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۸: </w:t>
      </w:r>
      <w:r w:rsidRPr="00587760">
        <w:rPr>
          <w:rFonts w:ascii="Times New Roman" w:eastAsia="Times New Roman" w:hAnsi="Times New Roman" w:cs="Times New Roman"/>
          <w:b/>
          <w:bCs/>
          <w:sz w:val="24"/>
          <w:szCs w:val="24"/>
          <w:rtl/>
        </w:rPr>
        <w:t>فناوری تولید و فرازآوری مصنوعی</w:t>
      </w:r>
      <w:r w:rsidRPr="00587760">
        <w:rPr>
          <w:rFonts w:ascii="Times New Roman" w:eastAsia="Times New Roman" w:hAnsi="Times New Roman" w:cs="Times New Roman"/>
          <w:b/>
          <w:bCs/>
          <w:sz w:val="24"/>
          <w:szCs w:val="24"/>
        </w:rPr>
        <w:t xml:space="preserve"> (Production Technology &amp; Artificial Lift)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تخصصی فناوری‌های زیرسطحی و سطحی برای بهینه‌سازی استخراج، تشخیص عملکرد چاه، تضمین جریان و پیاده‌سازی سیستم‌های فرازآوری مصنوعی در میادین متعارف و بالغ</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8"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عملکرد چاه و تحلیل گرهی</w:t>
      </w:r>
      <w:r w:rsidRPr="00587760">
        <w:rPr>
          <w:rFonts w:ascii="Times New Roman" w:eastAsia="Times New Roman" w:hAnsi="Times New Roman" w:cs="Times New Roman"/>
          <w:b/>
          <w:bCs/>
          <w:sz w:val="24"/>
          <w:szCs w:val="24"/>
        </w:rPr>
        <w:t xml:space="preserve"> (Nodal Analysis)</w:t>
      </w:r>
    </w:p>
    <w:p w:rsidR="00587760" w:rsidRPr="00587760" w:rsidRDefault="00587760" w:rsidP="00587760">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رابطه عملکرد جریان ورودی</w:t>
      </w:r>
      <w:r w:rsidRPr="00587760">
        <w:rPr>
          <w:rFonts w:ascii="Times New Roman" w:eastAsia="Times New Roman" w:hAnsi="Times New Roman" w:cs="Times New Roman"/>
          <w:b/>
          <w:bCs/>
          <w:sz w:val="24"/>
          <w:szCs w:val="24"/>
        </w:rPr>
        <w:t xml:space="preserve"> (IPR):</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توان تحویل سیال مخزن، معادلات فوگل</w:t>
      </w:r>
      <w:r w:rsidRPr="00587760">
        <w:rPr>
          <w:rFonts w:ascii="Times New Roman" w:eastAsia="Times New Roman" w:hAnsi="Times New Roman" w:cs="Times New Roman"/>
          <w:sz w:val="24"/>
          <w:szCs w:val="24"/>
        </w:rPr>
        <w:t xml:space="preserve"> (Vogel) </w:t>
      </w:r>
      <w:r w:rsidRPr="00587760">
        <w:rPr>
          <w:rFonts w:ascii="Times New Roman" w:eastAsia="Times New Roman" w:hAnsi="Times New Roman" w:cs="Times New Roman"/>
          <w:sz w:val="24"/>
          <w:szCs w:val="24"/>
          <w:rtl/>
        </w:rPr>
        <w:t>و فتکویچ</w:t>
      </w:r>
      <w:r w:rsidRPr="00587760">
        <w:rPr>
          <w:rFonts w:ascii="Times New Roman" w:eastAsia="Times New Roman" w:hAnsi="Times New Roman" w:cs="Times New Roman"/>
          <w:sz w:val="24"/>
          <w:szCs w:val="24"/>
        </w:rPr>
        <w:t xml:space="preserve"> (Fetkovich) </w:t>
      </w:r>
      <w:r w:rsidRPr="00587760">
        <w:rPr>
          <w:rFonts w:ascii="Times New Roman" w:eastAsia="Times New Roman" w:hAnsi="Times New Roman" w:cs="Times New Roman"/>
          <w:sz w:val="24"/>
          <w:szCs w:val="24"/>
          <w:rtl/>
        </w:rPr>
        <w:t>و تحلیل فاکتور آسیب سازند</w:t>
      </w:r>
      <w:r w:rsidRPr="00587760">
        <w:rPr>
          <w:rFonts w:ascii="Times New Roman" w:eastAsia="Times New Roman" w:hAnsi="Times New Roman" w:cs="Times New Roman"/>
          <w:sz w:val="24"/>
          <w:szCs w:val="24"/>
        </w:rPr>
        <w:t xml:space="preserve"> (Skin)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رابطه عملکرد لوله تولید</w:t>
      </w:r>
      <w:r w:rsidRPr="00587760">
        <w:rPr>
          <w:rFonts w:ascii="Times New Roman" w:eastAsia="Times New Roman" w:hAnsi="Times New Roman" w:cs="Times New Roman"/>
          <w:b/>
          <w:bCs/>
          <w:sz w:val="24"/>
          <w:szCs w:val="24"/>
        </w:rPr>
        <w:t xml:space="preserve"> (TPR) </w:t>
      </w:r>
      <w:r w:rsidRPr="00587760">
        <w:rPr>
          <w:rFonts w:ascii="Times New Roman" w:eastAsia="Times New Roman" w:hAnsi="Times New Roman" w:cs="Times New Roman"/>
          <w:b/>
          <w:bCs/>
          <w:sz w:val="24"/>
          <w:szCs w:val="24"/>
          <w:rtl/>
        </w:rPr>
        <w:t>و تحلیل گرهی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جریان چندفازی در لوله‌های عمودی و انحرافی، همبستگی‌های افت فشار و بهینه‌سازی نقطه عملیاتی چاه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سیستم‌های فرازآوری مصنوعی و انتخاب آن‌ها</w:t>
      </w:r>
    </w:p>
    <w:p w:rsidR="00587760" w:rsidRPr="00587760" w:rsidRDefault="00587760" w:rsidP="00587760">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پمپ‌های شناور الکتریکی</w:t>
      </w:r>
      <w:r w:rsidRPr="00587760">
        <w:rPr>
          <w:rFonts w:ascii="Times New Roman" w:eastAsia="Times New Roman" w:hAnsi="Times New Roman" w:cs="Times New Roman"/>
          <w:b/>
          <w:bCs/>
          <w:sz w:val="24"/>
          <w:szCs w:val="24"/>
        </w:rPr>
        <w:t xml:space="preserve"> (ESP):</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طراحی سیستم، انتخاب قطعات درون‌چاهی، کابل‌های قدرت و عیب‌یابی عملیاتی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سیستم‌های فرازآوری با گاز</w:t>
      </w:r>
      <w:r w:rsidRPr="00587760">
        <w:rPr>
          <w:rFonts w:ascii="Times New Roman" w:eastAsia="Times New Roman" w:hAnsi="Times New Roman" w:cs="Times New Roman"/>
          <w:b/>
          <w:bCs/>
          <w:sz w:val="24"/>
          <w:szCs w:val="24"/>
        </w:rPr>
        <w:t xml:space="preserve"> (Gas Lift):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طراحی والوهای تزریق مداوم و متناوب گاز، مراحل تخلیه چاه و بهینه‌سازی تخصیص گاز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پمپ‌های میله‌ای مکشی و</w:t>
      </w:r>
      <w:r w:rsidRPr="00587760">
        <w:rPr>
          <w:rFonts w:ascii="Times New Roman" w:eastAsia="Times New Roman" w:hAnsi="Times New Roman" w:cs="Times New Roman"/>
          <w:b/>
          <w:bCs/>
          <w:sz w:val="24"/>
          <w:szCs w:val="24"/>
        </w:rPr>
        <w:t xml:space="preserve"> PCP:</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هندسه پمپ‌های میله‌ای، تحلیل کارت‌های دینامومتر، و پمپ‌های حفره‌ای پیشرونده</w:t>
      </w:r>
      <w:r w:rsidRPr="00587760">
        <w:rPr>
          <w:rFonts w:ascii="Times New Roman" w:eastAsia="Times New Roman" w:hAnsi="Times New Roman" w:cs="Times New Roman"/>
          <w:sz w:val="24"/>
          <w:szCs w:val="24"/>
        </w:rPr>
        <w:t xml:space="preserve"> (PCP) </w:t>
      </w:r>
      <w:r w:rsidRPr="00587760">
        <w:rPr>
          <w:rFonts w:ascii="Times New Roman" w:eastAsia="Times New Roman" w:hAnsi="Times New Roman" w:cs="Times New Roman"/>
          <w:sz w:val="24"/>
          <w:szCs w:val="24"/>
          <w:rtl/>
        </w:rPr>
        <w:t>برای سیالات سنگین و ویسکوز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تجهیزات سطحی تولید و عملیات سرچاهی</w:t>
      </w:r>
    </w:p>
    <w:p w:rsidR="00587760" w:rsidRPr="00587760" w:rsidRDefault="00587760" w:rsidP="00587760">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زیرساخت‌های سرچاهی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درختان کریسمس</w:t>
      </w:r>
      <w:r w:rsidRPr="00587760">
        <w:rPr>
          <w:rFonts w:ascii="Times New Roman" w:eastAsia="Times New Roman" w:hAnsi="Times New Roman" w:cs="Times New Roman"/>
          <w:sz w:val="24"/>
          <w:szCs w:val="24"/>
        </w:rPr>
        <w:t xml:space="preserve"> (Christmas Trees)</w:t>
      </w:r>
      <w:r w:rsidRPr="00587760">
        <w:rPr>
          <w:rFonts w:ascii="Times New Roman" w:eastAsia="Times New Roman" w:hAnsi="Times New Roman" w:cs="Times New Roman"/>
          <w:sz w:val="24"/>
          <w:szCs w:val="24"/>
          <w:rtl/>
        </w:rPr>
        <w:t>، شیپوهای کنترل</w:t>
      </w:r>
      <w:r w:rsidRPr="00587760">
        <w:rPr>
          <w:rFonts w:ascii="Times New Roman" w:eastAsia="Times New Roman" w:hAnsi="Times New Roman" w:cs="Times New Roman"/>
          <w:sz w:val="24"/>
          <w:szCs w:val="24"/>
        </w:rPr>
        <w:t xml:space="preserve"> (Chokes)</w:t>
      </w:r>
      <w:r w:rsidRPr="00587760">
        <w:rPr>
          <w:rFonts w:ascii="Times New Roman" w:eastAsia="Times New Roman" w:hAnsi="Times New Roman" w:cs="Times New Roman"/>
          <w:sz w:val="24"/>
          <w:szCs w:val="24"/>
          <w:rtl/>
        </w:rPr>
        <w:t>، خطوط جریان و منیفولدهای سطحی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تفکیک و فرآوری اولیه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جداکننده‌های دو‌فازی و سه‌فازی، امولسیون‌زدایی، تصفیه آب تولیدی و نم‌زدایی از گاز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تضمین جریان</w:t>
      </w:r>
      <w:r w:rsidRPr="00587760">
        <w:rPr>
          <w:rFonts w:ascii="Times New Roman" w:eastAsia="Times New Roman" w:hAnsi="Times New Roman" w:cs="Times New Roman"/>
          <w:b/>
          <w:bCs/>
          <w:sz w:val="24"/>
          <w:szCs w:val="24"/>
        </w:rPr>
        <w:t xml:space="preserve"> (Flow Assurance) </w:t>
      </w:r>
      <w:r w:rsidRPr="00587760">
        <w:rPr>
          <w:rFonts w:ascii="Times New Roman" w:eastAsia="Times New Roman" w:hAnsi="Times New Roman" w:cs="Times New Roman"/>
          <w:b/>
          <w:bCs/>
          <w:sz w:val="24"/>
          <w:szCs w:val="24"/>
          <w:rtl/>
        </w:rPr>
        <w:t>و عملیات انگیزش چاه</w:t>
      </w:r>
    </w:p>
    <w:p w:rsidR="00587760" w:rsidRPr="00587760" w:rsidRDefault="00587760" w:rsidP="00587760">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مکانیسم‌های تضمین جریان</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پیش‌بینی، پیشگیری و رفع مشکلات واکس‌های پارافینی، آسفالتین، هیدرات‌های گازی و رسوبات معدنی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اسیدکاری ماتریسی و انگیزش چاه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طراحی اسیدکاری مخازن کربناته و ماسه‌سنگی، انحراف‌دهنده‌ها و تکنیک‌های تمیزکاری چاه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مدیریت میادین بالغ و استخراج نفت سنگین</w:t>
      </w:r>
    </w:p>
    <w:p w:rsidR="00587760" w:rsidRPr="00587760" w:rsidRDefault="00587760" w:rsidP="00587760">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lastRenderedPageBreak/>
        <w:t>بهینه‌سازی یکپارچه تولید</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تکنیک‌های پایش چاه، عملیات مسدودسازی آب</w:t>
      </w:r>
      <w:r w:rsidRPr="00587760">
        <w:rPr>
          <w:rFonts w:ascii="Times New Roman" w:eastAsia="Times New Roman" w:hAnsi="Times New Roman" w:cs="Times New Roman"/>
          <w:sz w:val="24"/>
          <w:szCs w:val="24"/>
        </w:rPr>
        <w:t xml:space="preserve"> (Water Shut-off) </w:t>
      </w:r>
      <w:r w:rsidRPr="00587760">
        <w:rPr>
          <w:rFonts w:ascii="Times New Roman" w:eastAsia="Times New Roman" w:hAnsi="Times New Roman" w:cs="Times New Roman"/>
          <w:sz w:val="24"/>
          <w:szCs w:val="24"/>
          <w:rtl/>
        </w:rPr>
        <w:t>و حفظ فشار مخزن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عملیات نفت سنگین</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روش‌های حرارتی تولید، تکنیک‌های کاهش گرانروی و مدیریت تولید شن همراه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59"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آکادمیک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"Petroleum Production Engineering"</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بویون گو</w:t>
      </w:r>
      <w:r w:rsidRPr="00587760">
        <w:rPr>
          <w:rFonts w:ascii="Times New Roman" w:eastAsia="Times New Roman" w:hAnsi="Times New Roman" w:cs="Times New Roman"/>
          <w:sz w:val="24"/>
          <w:szCs w:val="24"/>
        </w:rPr>
        <w:t xml:space="preserve"> (Boyun Guo) </w:t>
      </w:r>
      <w:r w:rsidRPr="00587760">
        <w:rPr>
          <w:rFonts w:ascii="Times New Roman" w:eastAsia="Times New Roman" w:hAnsi="Times New Roman" w:cs="Times New Roman"/>
          <w:sz w:val="24"/>
          <w:szCs w:val="24"/>
          <w:rtl/>
        </w:rPr>
        <w:t xml:space="preserve">و کتاب </w:t>
      </w:r>
      <w:r w:rsidRPr="00587760">
        <w:rPr>
          <w:rFonts w:ascii="Times New Roman" w:eastAsia="Times New Roman" w:hAnsi="Times New Roman" w:cs="Times New Roman"/>
          <w:i/>
          <w:iCs/>
          <w:sz w:val="24"/>
          <w:szCs w:val="24"/>
        </w:rPr>
        <w:t>"Production Optimization Using Nodal Analysis"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دیل بگس</w:t>
      </w:r>
      <w:r w:rsidRPr="00587760">
        <w:rPr>
          <w:rFonts w:ascii="Times New Roman" w:eastAsia="Times New Roman" w:hAnsi="Times New Roman" w:cs="Times New Roman"/>
          <w:sz w:val="24"/>
          <w:szCs w:val="24"/>
        </w:rPr>
        <w:t xml:space="preserve"> (H. Dale Beggs)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استانداردهای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دستورالعمل‌های توصیه‌شده موسسه نفت آمریکا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API</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در زمینه نصب سیستم‌های فرازآوری و ایمنی تجهیزات سطحی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۶</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۷</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مهندسی مخزن و شبیه‌سازی (اتصال فشار رانش مخزن به توان تحویل سرچاه)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عملیات میان‌دستی (ربط دادن جداکننده‌های سطحی و خطوط جمع‌آوری به شبکه‌های انتقال خط لوله)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0"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آیا مایلید سرفصل‌های </w:t>
      </w: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۹</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۱۰ (</w:t>
      </w:r>
      <w:r w:rsidRPr="00587760">
        <w:rPr>
          <w:rFonts w:ascii="Times New Roman" w:eastAsia="Times New Roman" w:hAnsi="Times New Roman" w:cs="Times New Roman"/>
          <w:b/>
          <w:bCs/>
          <w:sz w:val="24"/>
          <w:szCs w:val="24"/>
          <w:rtl/>
        </w:rPr>
        <w:t>سیستم‌های فراساحلی و منابع نامتعارف)</w:t>
      </w:r>
      <w:r w:rsidRPr="00587760">
        <w:rPr>
          <w:rFonts w:ascii="Times New Roman" w:eastAsia="Times New Roman" w:hAnsi="Times New Roman" w:cs="Times New Roman"/>
          <w:sz w:val="24"/>
          <w:szCs w:val="24"/>
          <w:rtl/>
        </w:rPr>
        <w:t xml:space="preserve"> را بررسی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9: Offshore &amp; Subsea Systems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A comprehensive volume dedicated to deepwater exploration, offshore structural engineering, subsea production equipment, and flowlines engineered to withstand extreme marine environments.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Offshore Platforms &amp; Structural Engineering</w:t>
      </w:r>
    </w:p>
    <w:p w:rsidR="00587760" w:rsidRPr="00587760" w:rsidRDefault="00587760" w:rsidP="00587760">
      <w:pPr>
        <w:numPr>
          <w:ilvl w:val="1"/>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Fixed platforms, compliant towers, jack-ups, semi-submersibles, tension leg platforms (TLPs), and Floating Production Storage and Offloading (FPSO) vessels.</w:t>
      </w:r>
    </w:p>
    <w:p w:rsidR="00587760" w:rsidRPr="00587760" w:rsidRDefault="00587760" w:rsidP="00587760">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Subsea Production Systems &amp; Infrastructure</w:t>
      </w:r>
    </w:p>
    <w:p w:rsidR="00587760" w:rsidRPr="00587760" w:rsidRDefault="00587760" w:rsidP="00587760">
      <w:pPr>
        <w:numPr>
          <w:ilvl w:val="1"/>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Subsea trees (Xmas trees), manifolds, templates, flowlines, and umbilical control systems.</w:t>
      </w:r>
    </w:p>
    <w:p w:rsidR="00587760" w:rsidRPr="00587760" w:rsidRDefault="00587760" w:rsidP="00587760">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Deepwater Risers &amp; Marine Engineering</w:t>
      </w:r>
    </w:p>
    <w:p w:rsidR="00587760" w:rsidRPr="00587760" w:rsidRDefault="00587760" w:rsidP="00587760">
      <w:pPr>
        <w:numPr>
          <w:ilvl w:val="1"/>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lastRenderedPageBreak/>
        <w:t>Steel Catenary Risers (SCRs), flexible risers, subsea boosting/separation systems, and flow assurance under extreme oceanic pressures.</w:t>
      </w:r>
    </w:p>
    <w:p w:rsidR="00587760" w:rsidRPr="00587760" w:rsidRDefault="00587760" w:rsidP="00587760">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Metocean Conditions &amp; Environmental Risk Management</w:t>
      </w:r>
    </w:p>
    <w:p w:rsidR="00587760" w:rsidRPr="00587760" w:rsidRDefault="00587760" w:rsidP="00587760">
      <w:pPr>
        <w:numPr>
          <w:ilvl w:val="1"/>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Metocean modeling, typhoon/hurricane resilience, ice management for Arctic operations, and deepwater blowout containment.</w:t>
      </w:r>
    </w:p>
    <w:p w:rsidR="00587760" w:rsidRPr="00587760" w:rsidRDefault="00587760" w:rsidP="00587760">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Deepwater Field Case Studies</w:t>
      </w:r>
    </w:p>
    <w:p w:rsidR="00587760" w:rsidRPr="00587760" w:rsidRDefault="00587760" w:rsidP="00587760">
      <w:pPr>
        <w:numPr>
          <w:ilvl w:val="1"/>
          <w:numId w:val="6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Operational deep-dives: Gulf of Mexico, Brazil’s pre-salt carbonate reservoirs, and West African deepwater developments.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6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Academic Textbook: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"Subsea Engineering Handbook"</w:t>
      </w:r>
      <w:r w:rsidRPr="00587760">
        <w:rPr>
          <w:rFonts w:ascii="Times New Roman" w:eastAsia="Times New Roman" w:hAnsi="Times New Roman" w:cs="Times New Roman"/>
          <w:sz w:val="24"/>
          <w:szCs w:val="24"/>
        </w:rPr>
        <w:t xml:space="preserve"> by Yong Bai &amp; Qiang Bai.</w:t>
      </w:r>
    </w:p>
    <w:p w:rsidR="00587760" w:rsidRPr="00587760" w:rsidRDefault="00587760" w:rsidP="00587760">
      <w:pPr>
        <w:numPr>
          <w:ilvl w:val="0"/>
          <w:numId w:val="6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Proceedings:</w:t>
      </w:r>
      <w:r w:rsidRPr="00587760">
        <w:rPr>
          <w:rFonts w:ascii="Times New Roman" w:eastAsia="Times New Roman" w:hAnsi="Times New Roman" w:cs="Times New Roman"/>
          <w:sz w:val="24"/>
          <w:szCs w:val="24"/>
        </w:rPr>
        <w:t xml:space="preserve"> Offshore Technology Conference (OTC) technical proceedings.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6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4–5:</w:t>
      </w:r>
      <w:r w:rsidRPr="00587760">
        <w:rPr>
          <w:rFonts w:ascii="Times New Roman" w:eastAsia="Times New Roman" w:hAnsi="Times New Roman" w:cs="Times New Roman"/>
          <w:sz w:val="24"/>
          <w:szCs w:val="24"/>
        </w:rPr>
        <w:t xml:space="preserve"> Drilling &amp; Well Engineering (offshore rig operations and subsea BOP stacks).</w:t>
      </w:r>
    </w:p>
    <w:p w:rsidR="00587760" w:rsidRPr="00587760" w:rsidRDefault="00587760" w:rsidP="00587760">
      <w:pPr>
        <w:numPr>
          <w:ilvl w:val="0"/>
          <w:numId w:val="6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18:</w:t>
      </w:r>
      <w:r w:rsidRPr="00587760">
        <w:rPr>
          <w:rFonts w:ascii="Times New Roman" w:eastAsia="Times New Roman" w:hAnsi="Times New Roman" w:cs="Times New Roman"/>
          <w:sz w:val="24"/>
          <w:szCs w:val="24"/>
        </w:rPr>
        <w:t xml:space="preserve"> HSE &amp; Process Safety (marine safety management, barrier philosophy, and environmental containment).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1"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10: Unconventionals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Focused on shale gas, tight oil, coalbed methane (CBM), and heavy oil resources unlocked by multi-stage hydraulic fracturing and extended-reach horizontal drilling.</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Unconventional Geology &amp; Petrophysical Evaluation</w:t>
      </w:r>
    </w:p>
    <w:p w:rsidR="00587760" w:rsidRPr="00587760" w:rsidRDefault="00587760" w:rsidP="00587760">
      <w:pPr>
        <w:numPr>
          <w:ilvl w:val="1"/>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Organic-rich shale characterization, Total Organic Carbon (TOC), thermal maturity, brittleness indexing, and geomechanics.</w:t>
      </w:r>
    </w:p>
    <w:p w:rsidR="00587760" w:rsidRPr="00587760" w:rsidRDefault="00587760" w:rsidP="00587760">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Horizontal Drilling &amp; Multi-Stage Hydraulic Fracturing</w:t>
      </w:r>
    </w:p>
    <w:p w:rsidR="00587760" w:rsidRPr="00587760" w:rsidRDefault="00587760" w:rsidP="00587760">
      <w:pPr>
        <w:numPr>
          <w:ilvl w:val="1"/>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Long lateral trajectory design, pad drilling, plug-and-perf completions, proppant selection, and fracture diagnostic technologies.</w:t>
      </w:r>
    </w:p>
    <w:p w:rsidR="00587760" w:rsidRPr="00587760" w:rsidRDefault="00587760" w:rsidP="00587760">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Major Resource Play Evaluations</w:t>
      </w:r>
    </w:p>
    <w:p w:rsidR="00587760" w:rsidRPr="00587760" w:rsidRDefault="00587760" w:rsidP="00587760">
      <w:pPr>
        <w:numPr>
          <w:ilvl w:val="1"/>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Geological and operational assessments of benchmark plays: Permian Basin, Bakken, Marcellus, Eagle Ford, and Haynesville.</w:t>
      </w:r>
    </w:p>
    <w:p w:rsidR="00587760" w:rsidRPr="00587760" w:rsidRDefault="00587760" w:rsidP="00587760">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Environmental Considerations &amp; Water Management</w:t>
      </w:r>
    </w:p>
    <w:p w:rsidR="00587760" w:rsidRPr="00587760" w:rsidRDefault="00587760" w:rsidP="00587760">
      <w:pPr>
        <w:numPr>
          <w:ilvl w:val="1"/>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Water sourcing, recycling, flowback/produced water treatment, induced seismicity mitigation, and methane footprint reduction.</w:t>
      </w:r>
    </w:p>
    <w:p w:rsidR="00587760" w:rsidRPr="00587760" w:rsidRDefault="00587760" w:rsidP="00587760">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Economics of Unconventional Resource Plays</w:t>
      </w:r>
    </w:p>
    <w:p w:rsidR="00587760" w:rsidRPr="00587760" w:rsidRDefault="00587760" w:rsidP="00587760">
      <w:pPr>
        <w:numPr>
          <w:ilvl w:val="1"/>
          <w:numId w:val="6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Decline curve dynamics for shale wells, Estimated Ultimate Recovery (EUR) calculations, and pad-scale capital efficiency.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Academic Textbook: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"Unconventional Oil and Gas Resources Handbook"</w:t>
      </w:r>
      <w:r w:rsidRPr="00587760">
        <w:rPr>
          <w:rFonts w:ascii="Times New Roman" w:eastAsia="Times New Roman" w:hAnsi="Times New Roman" w:cs="Times New Roman"/>
          <w:sz w:val="24"/>
          <w:szCs w:val="24"/>
        </w:rPr>
        <w:t xml:space="preserve"> by Y. Zee Ma and Stephen A. Holditch.</w:t>
      </w:r>
    </w:p>
    <w:p w:rsidR="00587760" w:rsidRPr="00587760" w:rsidRDefault="00587760" w:rsidP="00587760">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Reports:</w:t>
      </w:r>
      <w:r w:rsidRPr="00587760">
        <w:rPr>
          <w:rFonts w:ascii="Times New Roman" w:eastAsia="Times New Roman" w:hAnsi="Times New Roman" w:cs="Times New Roman"/>
          <w:sz w:val="24"/>
          <w:szCs w:val="24"/>
        </w:rPr>
        <w:t xml:space="preserve"> U.S. Energy Information Administration (EIA) unconventional resource assessments.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8:</w:t>
      </w:r>
      <w:r w:rsidRPr="00587760">
        <w:rPr>
          <w:rFonts w:ascii="Times New Roman" w:eastAsia="Times New Roman" w:hAnsi="Times New Roman" w:cs="Times New Roman"/>
          <w:sz w:val="24"/>
          <w:szCs w:val="24"/>
        </w:rPr>
        <w:t xml:space="preserve"> Production Technology &amp; Artificial Lift (artificial lift selection for rapidly declining shale wells).</w:t>
      </w:r>
    </w:p>
    <w:p w:rsidR="00587760" w:rsidRPr="00587760" w:rsidRDefault="00587760" w:rsidP="00587760">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19:</w:t>
      </w:r>
      <w:r w:rsidRPr="00587760">
        <w:rPr>
          <w:rFonts w:ascii="Times New Roman" w:eastAsia="Times New Roman" w:hAnsi="Times New Roman" w:cs="Times New Roman"/>
          <w:sz w:val="24"/>
          <w:szCs w:val="24"/>
        </w:rPr>
        <w:t xml:space="preserve"> Sustainability &amp; Energy Transition (mitigating environmental footprints, water management, and decarbonization).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2"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3"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۹: </w:t>
      </w:r>
      <w:r w:rsidRPr="00587760">
        <w:rPr>
          <w:rFonts w:ascii="Times New Roman" w:eastAsia="Times New Roman" w:hAnsi="Times New Roman" w:cs="Times New Roman"/>
          <w:b/>
          <w:bCs/>
          <w:sz w:val="24"/>
          <w:szCs w:val="24"/>
          <w:rtl/>
        </w:rPr>
        <w:t>سیستم‌های فراساحلی و زیردریا</w:t>
      </w:r>
      <w:r w:rsidRPr="00587760">
        <w:rPr>
          <w:rFonts w:ascii="Times New Roman" w:eastAsia="Times New Roman" w:hAnsi="Times New Roman" w:cs="Times New Roman"/>
          <w:b/>
          <w:bCs/>
          <w:sz w:val="24"/>
          <w:szCs w:val="24"/>
        </w:rPr>
        <w:t xml:space="preserve"> (Offshore &amp; Subsea Systems)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تخصصی عملیات در آب‌های عمیق، طراحی سازه‌های فراساحلی، تجهیزات سرچاهی زیردریا و خطوط لوله‌ای که برای تحمل شرایط سخت اقیانوسی طراحی شده‌اند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سکوها و سازه‌های فراساحلی</w:t>
      </w:r>
    </w:p>
    <w:p w:rsidR="00587760" w:rsidRPr="00587760" w:rsidRDefault="00587760" w:rsidP="00587760">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سکوهای ثابت، جک‌آپ، نیمه‌شناور، دکل‌های پایه کششی</w:t>
      </w:r>
      <w:r w:rsidRPr="00587760">
        <w:rPr>
          <w:rFonts w:ascii="Times New Roman" w:eastAsia="Times New Roman" w:hAnsi="Times New Roman" w:cs="Times New Roman"/>
          <w:sz w:val="24"/>
          <w:szCs w:val="24"/>
        </w:rPr>
        <w:t xml:space="preserve"> (TLP) </w:t>
      </w:r>
      <w:r w:rsidRPr="00587760">
        <w:rPr>
          <w:rFonts w:ascii="Times New Roman" w:eastAsia="Times New Roman" w:hAnsi="Times New Roman" w:cs="Times New Roman"/>
          <w:sz w:val="24"/>
          <w:szCs w:val="24"/>
          <w:rtl/>
        </w:rPr>
        <w:t>و شناورهای تولید، ذخیره‌سازی و تخلیه</w:t>
      </w:r>
      <w:r w:rsidRPr="00587760">
        <w:rPr>
          <w:rFonts w:ascii="Times New Roman" w:eastAsia="Times New Roman" w:hAnsi="Times New Roman" w:cs="Times New Roman"/>
          <w:sz w:val="24"/>
          <w:szCs w:val="24"/>
        </w:rPr>
        <w:t xml:space="preserve"> (FPSO)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سیستم‌ها و زیرساخت‌های تولید زیردریا</w:t>
      </w:r>
      <w:r w:rsidRPr="00587760">
        <w:rPr>
          <w:rFonts w:ascii="Times New Roman" w:eastAsia="Times New Roman" w:hAnsi="Times New Roman" w:cs="Times New Roman"/>
          <w:b/>
          <w:bCs/>
          <w:sz w:val="24"/>
          <w:szCs w:val="24"/>
        </w:rPr>
        <w:t xml:space="preserve"> (Subsea)</w:t>
      </w:r>
    </w:p>
    <w:p w:rsidR="00587760" w:rsidRPr="00587760" w:rsidRDefault="00587760" w:rsidP="00587760">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تاج‌درختان زیردریا</w:t>
      </w:r>
      <w:r w:rsidRPr="00587760">
        <w:rPr>
          <w:rFonts w:ascii="Times New Roman" w:eastAsia="Times New Roman" w:hAnsi="Times New Roman" w:cs="Times New Roman"/>
          <w:sz w:val="24"/>
          <w:szCs w:val="24"/>
        </w:rPr>
        <w:t xml:space="preserve"> (Subsea Trees)</w:t>
      </w:r>
      <w:r w:rsidRPr="00587760">
        <w:rPr>
          <w:rFonts w:ascii="Times New Roman" w:eastAsia="Times New Roman" w:hAnsi="Times New Roman" w:cs="Times New Roman"/>
          <w:sz w:val="24"/>
          <w:szCs w:val="24"/>
          <w:rtl/>
        </w:rPr>
        <w:t>، منیفولدها، تمپلیت‌ها، خطوط لوله و سیستم‌های کنترل امبلیکال</w:t>
      </w:r>
      <w:r w:rsidRPr="00587760">
        <w:rPr>
          <w:rFonts w:ascii="Times New Roman" w:eastAsia="Times New Roman" w:hAnsi="Times New Roman" w:cs="Times New Roman"/>
          <w:sz w:val="24"/>
          <w:szCs w:val="24"/>
        </w:rPr>
        <w:t xml:space="preserve"> (Umbilicals)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رایزرهای آب‌های عمیق و مهندسی دریا</w:t>
      </w:r>
    </w:p>
    <w:p w:rsidR="00587760" w:rsidRPr="00587760" w:rsidRDefault="00587760" w:rsidP="00587760">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رایزرهای زنجیره‌ای فولادی</w:t>
      </w:r>
      <w:r w:rsidRPr="00587760">
        <w:rPr>
          <w:rFonts w:ascii="Times New Roman" w:eastAsia="Times New Roman" w:hAnsi="Times New Roman" w:cs="Times New Roman"/>
          <w:sz w:val="24"/>
          <w:szCs w:val="24"/>
        </w:rPr>
        <w:t xml:space="preserve"> (SCR)</w:t>
      </w:r>
      <w:r w:rsidRPr="00587760">
        <w:rPr>
          <w:rFonts w:ascii="Times New Roman" w:eastAsia="Times New Roman" w:hAnsi="Times New Roman" w:cs="Times New Roman"/>
          <w:sz w:val="24"/>
          <w:szCs w:val="24"/>
          <w:rtl/>
        </w:rPr>
        <w:t>، رایزرهای انعطاف‌پذیر، بوسترها و جداکننده‌های زیردریا، و تضمین جریان در فشارهای بالای اقیانوسی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شرایط هواشناسی دریا</w:t>
      </w:r>
      <w:r w:rsidRPr="00587760">
        <w:rPr>
          <w:rFonts w:ascii="Times New Roman" w:eastAsia="Times New Roman" w:hAnsi="Times New Roman" w:cs="Times New Roman"/>
          <w:b/>
          <w:bCs/>
          <w:sz w:val="24"/>
          <w:szCs w:val="24"/>
        </w:rPr>
        <w:t xml:space="preserve"> (Metocean) </w:t>
      </w:r>
      <w:r w:rsidRPr="00587760">
        <w:rPr>
          <w:rFonts w:ascii="Times New Roman" w:eastAsia="Times New Roman" w:hAnsi="Times New Roman" w:cs="Times New Roman"/>
          <w:b/>
          <w:bCs/>
          <w:sz w:val="24"/>
          <w:szCs w:val="24"/>
          <w:rtl/>
        </w:rPr>
        <w:t>و مدیریت ریسک‌های محیطی</w:t>
      </w:r>
    </w:p>
    <w:p w:rsidR="00587760" w:rsidRPr="00587760" w:rsidRDefault="00587760" w:rsidP="00587760">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مدل‌سازی متئواوشن، مقاومت در برابر طوفان‌های اقیانوسی، مدیریت یخ در مناطق قطبی و مهار فوران‌های آب‌های عمیق</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مطالعات موردی در آب‌های عمیق</w:t>
      </w:r>
    </w:p>
    <w:p w:rsidR="00587760" w:rsidRPr="00587760" w:rsidRDefault="00587760" w:rsidP="00587760">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بررسی عملیاتی میادین خلیج مکزیک، لایه‌های پیش‌نمکی</w:t>
      </w:r>
      <w:r w:rsidRPr="00587760">
        <w:rPr>
          <w:rFonts w:ascii="Times New Roman" w:eastAsia="Times New Roman" w:hAnsi="Times New Roman" w:cs="Times New Roman"/>
          <w:sz w:val="24"/>
          <w:szCs w:val="24"/>
        </w:rPr>
        <w:t xml:space="preserve"> (Pre-salt) </w:t>
      </w:r>
      <w:r w:rsidRPr="00587760">
        <w:rPr>
          <w:rFonts w:ascii="Times New Roman" w:eastAsia="Times New Roman" w:hAnsi="Times New Roman" w:cs="Times New Roman"/>
          <w:sz w:val="24"/>
          <w:szCs w:val="24"/>
          <w:rtl/>
        </w:rPr>
        <w:t>برزیل و توسعه میادین آب‌های عمیق غرب آفریقا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6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آکادمیک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"Subsea Engineering Handbook"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یونگ بای</w:t>
      </w:r>
      <w:r w:rsidRPr="00587760">
        <w:rPr>
          <w:rFonts w:ascii="Times New Roman" w:eastAsia="Times New Roman" w:hAnsi="Times New Roman" w:cs="Times New Roman"/>
          <w:sz w:val="24"/>
          <w:szCs w:val="24"/>
        </w:rPr>
        <w:t xml:space="preserve"> (Yong Bai)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numPr>
          <w:ilvl w:val="0"/>
          <w:numId w:val="6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اسناد کنفرانس‌های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مجموعه مقالات کنفرانس فناوری فراساحل</w:t>
      </w:r>
      <w:r w:rsidRPr="00587760">
        <w:rPr>
          <w:rFonts w:ascii="Times New Roman" w:eastAsia="Times New Roman" w:hAnsi="Times New Roman" w:cs="Times New Roman"/>
          <w:sz w:val="24"/>
          <w:szCs w:val="24"/>
        </w:rPr>
        <w:t xml:space="preserve"> (OTC)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6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۴</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۵</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مهندسی حفاری و چاه (عملکرد دکل‌های فراساحلی و فوران‌گیرهای زیردریا)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6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۱۸</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ایمنی، بهداشت، محیط زیست و فرآیند (مدیریت ایمنی دریا و مهار آلودگی‌های زیست‌محیطی)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4"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۱۰: </w:t>
      </w:r>
      <w:r w:rsidRPr="00587760">
        <w:rPr>
          <w:rFonts w:ascii="Times New Roman" w:eastAsia="Times New Roman" w:hAnsi="Times New Roman" w:cs="Times New Roman"/>
          <w:b/>
          <w:bCs/>
          <w:sz w:val="24"/>
          <w:szCs w:val="24"/>
          <w:rtl/>
        </w:rPr>
        <w:t>منابع نامتعارف</w:t>
      </w:r>
      <w:r w:rsidRPr="00587760">
        <w:rPr>
          <w:rFonts w:ascii="Times New Roman" w:eastAsia="Times New Roman" w:hAnsi="Times New Roman" w:cs="Times New Roman"/>
          <w:b/>
          <w:bCs/>
          <w:sz w:val="24"/>
          <w:szCs w:val="24"/>
        </w:rPr>
        <w:t xml:space="preserve"> (Unconventionals)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lastRenderedPageBreak/>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تخصصی گاز شیل، نفت فشرده</w:t>
      </w:r>
      <w:r w:rsidRPr="00587760">
        <w:rPr>
          <w:rFonts w:ascii="Times New Roman" w:eastAsia="Times New Roman" w:hAnsi="Times New Roman" w:cs="Times New Roman"/>
          <w:sz w:val="24"/>
          <w:szCs w:val="24"/>
        </w:rPr>
        <w:t xml:space="preserve"> (Tight Oil)</w:t>
      </w:r>
      <w:r w:rsidRPr="00587760">
        <w:rPr>
          <w:rFonts w:ascii="Times New Roman" w:eastAsia="Times New Roman" w:hAnsi="Times New Roman" w:cs="Times New Roman"/>
          <w:sz w:val="24"/>
          <w:szCs w:val="24"/>
          <w:rtl/>
        </w:rPr>
        <w:t>، متان لایه‌های زغال‌سنگ</w:t>
      </w:r>
      <w:r w:rsidRPr="00587760">
        <w:rPr>
          <w:rFonts w:ascii="Times New Roman" w:eastAsia="Times New Roman" w:hAnsi="Times New Roman" w:cs="Times New Roman"/>
          <w:sz w:val="24"/>
          <w:szCs w:val="24"/>
        </w:rPr>
        <w:t xml:space="preserve"> (CBM) </w:t>
      </w:r>
      <w:r w:rsidRPr="00587760">
        <w:rPr>
          <w:rFonts w:ascii="Times New Roman" w:eastAsia="Times New Roman" w:hAnsi="Times New Roman" w:cs="Times New Roman"/>
          <w:sz w:val="24"/>
          <w:szCs w:val="24"/>
          <w:rtl/>
        </w:rPr>
        <w:t>و نفت سنگین که با استفاده از فناوری‌های شکست هیدرولیکی چندمرحله‌ای و حفاری افقی بهره‌برداری می‌شوند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زمین‌شناسی و ارزیابی پتروفیزیکی منابع نامتعارف</w:t>
      </w:r>
    </w:p>
    <w:p w:rsidR="00587760" w:rsidRPr="00587760" w:rsidRDefault="00587760" w:rsidP="00587760">
      <w:pPr>
        <w:numPr>
          <w:ilvl w:val="0"/>
          <w:numId w:val="7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مشخصه‌‌یابی شیل‌های غنی از مواد ارگانیک، کربن آلی کل</w:t>
      </w:r>
      <w:r w:rsidRPr="00587760">
        <w:rPr>
          <w:rFonts w:ascii="Times New Roman" w:eastAsia="Times New Roman" w:hAnsi="Times New Roman" w:cs="Times New Roman"/>
          <w:sz w:val="24"/>
          <w:szCs w:val="24"/>
        </w:rPr>
        <w:t xml:space="preserve"> (TOC)</w:t>
      </w:r>
      <w:r w:rsidRPr="00587760">
        <w:rPr>
          <w:rFonts w:ascii="Times New Roman" w:eastAsia="Times New Roman" w:hAnsi="Times New Roman" w:cs="Times New Roman"/>
          <w:sz w:val="24"/>
          <w:szCs w:val="24"/>
          <w:rtl/>
        </w:rPr>
        <w:t>، بلوغ حرارتی، شاخص شکنندگی و ژئومکانیک</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حفاری افقی و شکست هیدرولیکی چندمرحله‌ای</w:t>
      </w:r>
    </w:p>
    <w:p w:rsidR="00587760" w:rsidRPr="00587760" w:rsidRDefault="00587760" w:rsidP="00587760">
      <w:pPr>
        <w:numPr>
          <w:ilvl w:val="0"/>
          <w:numId w:val="7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طراحی مسیرهای افقی طولانی، حفاری چندچاهی از یک پد</w:t>
      </w:r>
      <w:r w:rsidRPr="00587760">
        <w:rPr>
          <w:rFonts w:ascii="Times New Roman" w:eastAsia="Times New Roman" w:hAnsi="Times New Roman" w:cs="Times New Roman"/>
          <w:sz w:val="24"/>
          <w:szCs w:val="24"/>
        </w:rPr>
        <w:t xml:space="preserve"> (Pad Drilling)</w:t>
      </w:r>
      <w:r w:rsidRPr="00587760">
        <w:rPr>
          <w:rFonts w:ascii="Times New Roman" w:eastAsia="Times New Roman" w:hAnsi="Times New Roman" w:cs="Times New Roman"/>
          <w:sz w:val="24"/>
          <w:szCs w:val="24"/>
          <w:rtl/>
        </w:rPr>
        <w:t>، روش‌های</w:t>
      </w:r>
      <w:r w:rsidRPr="00587760">
        <w:rPr>
          <w:rFonts w:ascii="Times New Roman" w:eastAsia="Times New Roman" w:hAnsi="Times New Roman" w:cs="Times New Roman"/>
          <w:sz w:val="24"/>
          <w:szCs w:val="24"/>
        </w:rPr>
        <w:t xml:space="preserve"> Plug-and-Perf</w:t>
      </w:r>
      <w:r w:rsidRPr="00587760">
        <w:rPr>
          <w:rFonts w:ascii="Times New Roman" w:eastAsia="Times New Roman" w:hAnsi="Times New Roman" w:cs="Times New Roman"/>
          <w:sz w:val="24"/>
          <w:szCs w:val="24"/>
          <w:rtl/>
        </w:rPr>
        <w:t>، انتخاب پروپانت و ابزارهای تشخیص شکستگی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ارزیابی میادین و حوضه‌های بزرگ نامتعارف</w:t>
      </w:r>
    </w:p>
    <w:p w:rsidR="00587760" w:rsidRPr="00587760" w:rsidRDefault="00587760" w:rsidP="00587760">
      <w:pPr>
        <w:numPr>
          <w:ilvl w:val="0"/>
          <w:numId w:val="7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ارزیابی زمین‌شناختی و عملیاتی حوضه‌های شاخص: پرمیان</w:t>
      </w:r>
      <w:r w:rsidRPr="00587760">
        <w:rPr>
          <w:rFonts w:ascii="Times New Roman" w:eastAsia="Times New Roman" w:hAnsi="Times New Roman" w:cs="Times New Roman"/>
          <w:sz w:val="24"/>
          <w:szCs w:val="24"/>
        </w:rPr>
        <w:t xml:space="preserve"> (Permian)</w:t>
      </w:r>
      <w:r w:rsidRPr="00587760">
        <w:rPr>
          <w:rFonts w:ascii="Times New Roman" w:eastAsia="Times New Roman" w:hAnsi="Times New Roman" w:cs="Times New Roman"/>
          <w:sz w:val="24"/>
          <w:szCs w:val="24"/>
          <w:rtl/>
        </w:rPr>
        <w:t>، باکن</w:t>
      </w:r>
      <w:r w:rsidRPr="00587760">
        <w:rPr>
          <w:rFonts w:ascii="Times New Roman" w:eastAsia="Times New Roman" w:hAnsi="Times New Roman" w:cs="Times New Roman"/>
          <w:sz w:val="24"/>
          <w:szCs w:val="24"/>
        </w:rPr>
        <w:t xml:space="preserve"> (Bakken)</w:t>
      </w:r>
      <w:r w:rsidRPr="00587760">
        <w:rPr>
          <w:rFonts w:ascii="Times New Roman" w:eastAsia="Times New Roman" w:hAnsi="Times New Roman" w:cs="Times New Roman"/>
          <w:sz w:val="24"/>
          <w:szCs w:val="24"/>
          <w:rtl/>
        </w:rPr>
        <w:t>، مارسلیوس</w:t>
      </w:r>
      <w:r w:rsidRPr="00587760">
        <w:rPr>
          <w:rFonts w:ascii="Times New Roman" w:eastAsia="Times New Roman" w:hAnsi="Times New Roman" w:cs="Times New Roman"/>
          <w:sz w:val="24"/>
          <w:szCs w:val="24"/>
        </w:rPr>
        <w:t xml:space="preserve"> (Marcellus)</w:t>
      </w:r>
      <w:r w:rsidRPr="00587760">
        <w:rPr>
          <w:rFonts w:ascii="Times New Roman" w:eastAsia="Times New Roman" w:hAnsi="Times New Roman" w:cs="Times New Roman"/>
          <w:sz w:val="24"/>
          <w:szCs w:val="24"/>
          <w:rtl/>
        </w:rPr>
        <w:t>، ایگل فورد</w:t>
      </w:r>
      <w:r w:rsidRPr="00587760">
        <w:rPr>
          <w:rFonts w:ascii="Times New Roman" w:eastAsia="Times New Roman" w:hAnsi="Times New Roman" w:cs="Times New Roman"/>
          <w:sz w:val="24"/>
          <w:szCs w:val="24"/>
        </w:rPr>
        <w:t xml:space="preserve"> (Eagle Ford) </w:t>
      </w:r>
      <w:r w:rsidRPr="00587760">
        <w:rPr>
          <w:rFonts w:ascii="Times New Roman" w:eastAsia="Times New Roman" w:hAnsi="Times New Roman" w:cs="Times New Roman"/>
          <w:sz w:val="24"/>
          <w:szCs w:val="24"/>
          <w:rtl/>
        </w:rPr>
        <w:t>و هاینزویل</w:t>
      </w:r>
      <w:r w:rsidRPr="00587760">
        <w:rPr>
          <w:rFonts w:ascii="Times New Roman" w:eastAsia="Times New Roman" w:hAnsi="Times New Roman" w:cs="Times New Roman"/>
          <w:sz w:val="24"/>
          <w:szCs w:val="24"/>
        </w:rPr>
        <w:t xml:space="preserve"> (Haynesville)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ملاحظات زیست‌محیطی و مدیریت آب</w:t>
      </w:r>
    </w:p>
    <w:p w:rsidR="00587760" w:rsidRPr="00587760" w:rsidRDefault="00587760" w:rsidP="00587760">
      <w:pPr>
        <w:numPr>
          <w:ilvl w:val="0"/>
          <w:numId w:val="7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تأمین آب، بازیافت و تصفیه پساب‌ها، کاهش لرزه‌خیزی القایی و مدیریت انتشار گاز متان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اقتصاد پروژه‌های نامتعارف</w:t>
      </w:r>
    </w:p>
    <w:p w:rsidR="00587760" w:rsidRPr="00587760" w:rsidRDefault="00587760" w:rsidP="00587760">
      <w:pPr>
        <w:numPr>
          <w:ilvl w:val="0"/>
          <w:numId w:val="7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دینامیک منحنی افت تولید در چاه‌های شیل، محاسبات بازیافت نهایی تخمینی</w:t>
      </w:r>
      <w:r w:rsidRPr="00587760">
        <w:rPr>
          <w:rFonts w:ascii="Times New Roman" w:eastAsia="Times New Roman" w:hAnsi="Times New Roman" w:cs="Times New Roman"/>
          <w:sz w:val="24"/>
          <w:szCs w:val="24"/>
        </w:rPr>
        <w:t xml:space="preserve"> (EUR) </w:t>
      </w:r>
      <w:r w:rsidRPr="00587760">
        <w:rPr>
          <w:rFonts w:ascii="Times New Roman" w:eastAsia="Times New Roman" w:hAnsi="Times New Roman" w:cs="Times New Roman"/>
          <w:sz w:val="24"/>
          <w:szCs w:val="24"/>
          <w:rtl/>
        </w:rPr>
        <w:t>و بازده سرمایه در مقیاس پد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7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آکادمیک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"Unconventional Oil and Gas Resources Handbook"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زی ما</w:t>
      </w:r>
      <w:r w:rsidRPr="00587760">
        <w:rPr>
          <w:rFonts w:ascii="Times New Roman" w:eastAsia="Times New Roman" w:hAnsi="Times New Roman" w:cs="Times New Roman"/>
          <w:sz w:val="24"/>
          <w:szCs w:val="24"/>
        </w:rPr>
        <w:t xml:space="preserve"> (Y. Zee Ma) </w:t>
      </w:r>
      <w:r w:rsidRPr="00587760">
        <w:rPr>
          <w:rFonts w:ascii="Times New Roman" w:eastAsia="Times New Roman" w:hAnsi="Times New Roman" w:cs="Times New Roman"/>
          <w:sz w:val="24"/>
          <w:szCs w:val="24"/>
          <w:rtl/>
        </w:rPr>
        <w:t>و استیون هولدیچ</w:t>
      </w:r>
      <w:r w:rsidRPr="00587760">
        <w:rPr>
          <w:rFonts w:ascii="Times New Roman" w:eastAsia="Times New Roman" w:hAnsi="Times New Roman" w:cs="Times New Roman"/>
          <w:sz w:val="24"/>
          <w:szCs w:val="24"/>
        </w:rPr>
        <w:t xml:space="preserve"> (Stephen Holditch)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numPr>
          <w:ilvl w:val="0"/>
          <w:numId w:val="7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گزارش‌های رسمی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گزارش‌های ارزیابی منابع نامتعارف اداره اطلاعات انرژی آمریکا</w:t>
      </w:r>
      <w:r w:rsidRPr="00587760">
        <w:rPr>
          <w:rFonts w:ascii="Times New Roman" w:eastAsia="Times New Roman" w:hAnsi="Times New Roman" w:cs="Times New Roman"/>
          <w:sz w:val="24"/>
          <w:szCs w:val="24"/>
        </w:rPr>
        <w:t xml:space="preserve"> (EIA)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7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۸</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فناوری تولید و فرازآوری مصنوعی (انتخاب پمپ‌های فرازآوری برای افت سریع تولید در چاه‌های شیل)</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7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پایداری و انتقال انرژی (کاهش اثرات زیست‌محیطی، مدیریت منابع آب و اهداف خالص صفر)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5"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آیا مایلید سرفصل‌های </w:t>
      </w: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۱۱</w:t>
      </w:r>
      <w:r w:rsidRPr="00587760">
        <w:rPr>
          <w:rFonts w:ascii="Times New Roman" w:eastAsia="Times New Roman" w:hAnsi="Times New Roman" w:cs="Times New Roman"/>
          <w:b/>
          <w:bCs/>
          <w:sz w:val="24"/>
          <w:szCs w:val="24"/>
          <w:rtl/>
        </w:rPr>
        <w:t xml:space="preserve"> و </w:t>
      </w:r>
      <w:r w:rsidRPr="00587760">
        <w:rPr>
          <w:rFonts w:ascii="Times New Roman" w:eastAsia="Times New Roman" w:hAnsi="Times New Roman" w:cs="Times New Roman"/>
          <w:b/>
          <w:bCs/>
          <w:sz w:val="24"/>
          <w:szCs w:val="24"/>
          <w:rtl/>
          <w:lang w:bidi="fa-IR"/>
        </w:rPr>
        <w:t>۱۲ (</w:t>
      </w:r>
      <w:r w:rsidRPr="00587760">
        <w:rPr>
          <w:rFonts w:ascii="Times New Roman" w:eastAsia="Times New Roman" w:hAnsi="Times New Roman" w:cs="Times New Roman"/>
          <w:b/>
          <w:bCs/>
          <w:sz w:val="24"/>
          <w:szCs w:val="24"/>
          <w:rtl/>
        </w:rPr>
        <w:t>عملیات میان‌دستی و پالایش/پتروشیمی)</w:t>
      </w:r>
      <w:r w:rsidRPr="00587760">
        <w:rPr>
          <w:rFonts w:ascii="Times New Roman" w:eastAsia="Times New Roman" w:hAnsi="Times New Roman" w:cs="Times New Roman"/>
          <w:sz w:val="24"/>
          <w:szCs w:val="24"/>
          <w:rtl/>
        </w:rPr>
        <w:t xml:space="preserve"> را نیز مرور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11: Midstream Operations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Overview:</w:t>
      </w:r>
      <w:r w:rsidRPr="00587760">
        <w:rPr>
          <w:rFonts w:ascii="Times New Roman" w:eastAsia="Times New Roman" w:hAnsi="Times New Roman" w:cs="Times New Roman"/>
          <w:sz w:val="24"/>
          <w:szCs w:val="24"/>
        </w:rPr>
        <w:t xml:space="preserve"> Examines the transportation, storage, and natural gas processing infrastructure that connects upstream extraction to downstream refining and end-user markets12.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Pipeline Transportation Systems</w:t>
      </w:r>
    </w:p>
    <w:p w:rsidR="00587760" w:rsidRPr="00587760" w:rsidRDefault="00587760" w:rsidP="00587760">
      <w:pPr>
        <w:numPr>
          <w:ilvl w:val="1"/>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Transmission pipelines (oil, natural gas, NGLs), pump and compressor stations, integrity management, and leak detection technologies2.</w:t>
      </w:r>
    </w:p>
    <w:p w:rsidR="00587760" w:rsidRPr="00587760" w:rsidRDefault="00587760" w:rsidP="00587760">
      <w:pPr>
        <w:numPr>
          <w:ilvl w:val="0"/>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Marine Tankers &amp; LNG Terminals</w:t>
      </w:r>
    </w:p>
    <w:p w:rsidR="00587760" w:rsidRPr="00587760" w:rsidRDefault="00587760" w:rsidP="00587760">
      <w:pPr>
        <w:numPr>
          <w:ilvl w:val="1"/>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Oil tanker fleets, Liquefied Natural Gas (LNG) liquefaction and regasification terminals, cryogenic storage, and offshore loading systems2.</w:t>
      </w:r>
    </w:p>
    <w:p w:rsidR="00587760" w:rsidRPr="00587760" w:rsidRDefault="00587760" w:rsidP="00587760">
      <w:pPr>
        <w:numPr>
          <w:ilvl w:val="0"/>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Natural Gas Processing &amp; Conditioning</w:t>
      </w:r>
    </w:p>
    <w:p w:rsidR="00587760" w:rsidRPr="00587760" w:rsidRDefault="00587760" w:rsidP="00587760">
      <w:pPr>
        <w:numPr>
          <w:ilvl w:val="1"/>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Gas dehydration, acid gas removal (sweetening), NGL extraction (fractionation), and sulfur recovery processes2.</w:t>
      </w:r>
    </w:p>
    <w:p w:rsidR="00587760" w:rsidRPr="00587760" w:rsidRDefault="00587760" w:rsidP="00587760">
      <w:pPr>
        <w:numPr>
          <w:ilvl w:val="0"/>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Hydrocarbon Storage &amp; Inventory Management</w:t>
      </w:r>
    </w:p>
    <w:p w:rsidR="00587760" w:rsidRPr="00587760" w:rsidRDefault="00587760" w:rsidP="00587760">
      <w:pPr>
        <w:numPr>
          <w:ilvl w:val="1"/>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Underground natural gas storage (depleted reservoirs, aquifers, salt caverns), strategic petroleum reserves (SPR), and tank farm operations2.</w:t>
      </w:r>
    </w:p>
    <w:p w:rsidR="00587760" w:rsidRPr="00587760" w:rsidRDefault="00587760" w:rsidP="00587760">
      <w:pPr>
        <w:numPr>
          <w:ilvl w:val="0"/>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Midstream Regulatory Compliance &amp; Safety Standards</w:t>
      </w:r>
    </w:p>
    <w:p w:rsidR="00587760" w:rsidRPr="00587760" w:rsidRDefault="00587760" w:rsidP="00587760">
      <w:pPr>
        <w:numPr>
          <w:ilvl w:val="1"/>
          <w:numId w:val="7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Regulatory compliance (e.g., PHMSA standards), pipeline safety management systems, and environmental compliance2.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7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Academic Textbook: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"Oil and Gas Pipelines: Integrity and Safety Handbook"</w:t>
      </w:r>
      <w:r w:rsidRPr="00587760">
        <w:rPr>
          <w:rFonts w:ascii="Times New Roman" w:eastAsia="Times New Roman" w:hAnsi="Times New Roman" w:cs="Times New Roman"/>
          <w:sz w:val="24"/>
          <w:szCs w:val="24"/>
        </w:rPr>
        <w:t xml:space="preserve"> by R. Winston Revie2.</w:t>
      </w:r>
    </w:p>
    <w:p w:rsidR="00587760" w:rsidRPr="00587760" w:rsidRDefault="00587760" w:rsidP="00587760">
      <w:pPr>
        <w:numPr>
          <w:ilvl w:val="0"/>
          <w:numId w:val="7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Standards:</w:t>
      </w:r>
      <w:r w:rsidRPr="00587760">
        <w:rPr>
          <w:rFonts w:ascii="Times New Roman" w:eastAsia="Times New Roman" w:hAnsi="Times New Roman" w:cs="Times New Roman"/>
          <w:sz w:val="24"/>
          <w:szCs w:val="24"/>
        </w:rPr>
        <w:t xml:space="preserve"> American Petroleum Institute (API) midstream guidelines and PHMSA standards2.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7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8:</w:t>
      </w:r>
      <w:r w:rsidRPr="00587760">
        <w:rPr>
          <w:rFonts w:ascii="Times New Roman" w:eastAsia="Times New Roman" w:hAnsi="Times New Roman" w:cs="Times New Roman"/>
          <w:sz w:val="24"/>
          <w:szCs w:val="24"/>
        </w:rPr>
        <w:t xml:space="preserve"> Production Technology &amp; Artificial Lift (surface gathering systems</w:t>
      </w:r>
      <w:proofErr w:type="gramStart"/>
      <w:r w:rsidRPr="00587760">
        <w:rPr>
          <w:rFonts w:ascii="Times New Roman" w:eastAsia="Times New Roman" w:hAnsi="Times New Roman" w:cs="Times New Roman"/>
          <w:sz w:val="24"/>
          <w:szCs w:val="24"/>
        </w:rPr>
        <w:t>)3</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7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12:</w:t>
      </w:r>
      <w:r w:rsidRPr="00587760">
        <w:rPr>
          <w:rFonts w:ascii="Times New Roman" w:eastAsia="Times New Roman" w:hAnsi="Times New Roman" w:cs="Times New Roman"/>
          <w:sz w:val="24"/>
          <w:szCs w:val="24"/>
        </w:rPr>
        <w:t xml:space="preserve"> Refining &amp; Petrochemicals (feedstock delivery to refineries and petrochemical plants</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7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13:</w:t>
      </w:r>
      <w:r w:rsidRPr="00587760">
        <w:rPr>
          <w:rFonts w:ascii="Times New Roman" w:eastAsia="Times New Roman" w:hAnsi="Times New Roman" w:cs="Times New Roman"/>
          <w:sz w:val="24"/>
          <w:szCs w:val="24"/>
        </w:rPr>
        <w:t xml:space="preserve"> Trading &amp; Risk Management (logistics, storage arbitrage, and pipeline capacity trading</w:t>
      </w:r>
      <w:proofErr w:type="gramStart"/>
      <w:r w:rsidRPr="00587760">
        <w:rPr>
          <w:rFonts w:ascii="Times New Roman" w:eastAsia="Times New Roman" w:hAnsi="Times New Roman" w:cs="Times New Roman"/>
          <w:sz w:val="24"/>
          <w:szCs w:val="24"/>
        </w:rPr>
        <w:t>)4</w:t>
      </w:r>
      <w:proofErr w:type="gramEnd"/>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6"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12: Refining &amp; Petrochemicals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Details the downstream conversion of crude oil into refined petroleum products and chemical feedstocks essential for modern industrial applications12.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Crude Distillation &amp; Refinery Configuration</w:t>
      </w:r>
    </w:p>
    <w:p w:rsidR="00587760" w:rsidRPr="00587760" w:rsidRDefault="00587760" w:rsidP="00587760">
      <w:pPr>
        <w:numPr>
          <w:ilvl w:val="1"/>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Atmospheric and vacuum distillation units, crude assay evaluation, and refinery complexity indices (Nelson Complexity Index</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Conversion &amp; Refining Processes</w:t>
      </w:r>
    </w:p>
    <w:p w:rsidR="00587760" w:rsidRPr="00587760" w:rsidRDefault="00587760" w:rsidP="00587760">
      <w:pPr>
        <w:numPr>
          <w:ilvl w:val="1"/>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Fluid Catalytic Cracking (FCC), hydrocracking, coking, catalytic reforming, and hydrotreating for sulfur reduction2.</w:t>
      </w:r>
    </w:p>
    <w:p w:rsidR="00587760" w:rsidRPr="00587760" w:rsidRDefault="00587760" w:rsidP="00587760">
      <w:pPr>
        <w:numPr>
          <w:ilvl w:val="0"/>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Petrochemical Feedstocks &amp; Primary Building Blocks</w:t>
      </w:r>
    </w:p>
    <w:p w:rsidR="00587760" w:rsidRPr="00587760" w:rsidRDefault="00587760" w:rsidP="00587760">
      <w:pPr>
        <w:numPr>
          <w:ilvl w:val="1"/>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Steam cracking, production of olefins (ethylene, propylene) and aromatics (benzene, toluene, xylene - BTX</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Product Quality Standards &amp; Environmental Regulations</w:t>
      </w:r>
    </w:p>
    <w:p w:rsidR="00587760" w:rsidRPr="00587760" w:rsidRDefault="00587760" w:rsidP="00587760">
      <w:pPr>
        <w:numPr>
          <w:ilvl w:val="1"/>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Fuel specifications (e.g., Euro 6 fuels), octane/cetane rating enhancement, and clean fuel blending2.</w:t>
      </w:r>
    </w:p>
    <w:p w:rsidR="00587760" w:rsidRPr="00587760" w:rsidRDefault="00587760" w:rsidP="00587760">
      <w:pPr>
        <w:numPr>
          <w:ilvl w:val="0"/>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Refinery Decarbonization &amp; Future Integration</w:t>
      </w:r>
    </w:p>
    <w:p w:rsidR="00587760" w:rsidRPr="00587760" w:rsidRDefault="00587760" w:rsidP="00587760">
      <w:pPr>
        <w:numPr>
          <w:ilvl w:val="1"/>
          <w:numId w:val="7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Biofuel co-processing, green/blue hydrogen integration in refining, energy efficiency, and carbon footprint reduction25.</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7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Academic Textbook: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"Petroleum Refining: Technology and Economics"</w:t>
      </w:r>
      <w:r w:rsidRPr="00587760">
        <w:rPr>
          <w:rFonts w:ascii="Times New Roman" w:eastAsia="Times New Roman" w:hAnsi="Times New Roman" w:cs="Times New Roman"/>
          <w:sz w:val="24"/>
          <w:szCs w:val="24"/>
        </w:rPr>
        <w:t xml:space="preserve"> by James H. Gary </w:t>
      </w:r>
      <w:proofErr w:type="gramStart"/>
      <w:r w:rsidRPr="00587760">
        <w:rPr>
          <w:rFonts w:ascii="Times New Roman" w:eastAsia="Times New Roman" w:hAnsi="Times New Roman" w:cs="Times New Roman"/>
          <w:sz w:val="24"/>
          <w:szCs w:val="24"/>
        </w:rPr>
        <w:t>et</w:t>
      </w:r>
      <w:proofErr w:type="gramEnd"/>
      <w:r w:rsidRPr="00587760">
        <w:rPr>
          <w:rFonts w:ascii="Times New Roman" w:eastAsia="Times New Roman" w:hAnsi="Times New Roman" w:cs="Times New Roman"/>
          <w:sz w:val="24"/>
          <w:szCs w:val="24"/>
        </w:rPr>
        <w:t xml:space="preserve"> al.2.</w:t>
      </w:r>
    </w:p>
    <w:p w:rsidR="00587760" w:rsidRPr="00587760" w:rsidRDefault="00587760" w:rsidP="00587760">
      <w:pPr>
        <w:numPr>
          <w:ilvl w:val="0"/>
          <w:numId w:val="7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Periodicals: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 xml:space="preserve">Hydrocarbon </w:t>
      </w:r>
      <w:proofErr w:type="gramStart"/>
      <w:r w:rsidRPr="00587760">
        <w:rPr>
          <w:rFonts w:ascii="Times New Roman" w:eastAsia="Times New Roman" w:hAnsi="Times New Roman" w:cs="Times New Roman"/>
          <w:i/>
          <w:iCs/>
          <w:sz w:val="24"/>
          <w:szCs w:val="24"/>
        </w:rPr>
        <w:t>Processing</w:t>
      </w:r>
      <w:proofErr w:type="gramEnd"/>
      <w:r w:rsidRPr="00587760">
        <w:rPr>
          <w:rFonts w:ascii="Times New Roman" w:eastAsia="Times New Roman" w:hAnsi="Times New Roman" w:cs="Times New Roman"/>
          <w:sz w:val="24"/>
          <w:szCs w:val="24"/>
        </w:rPr>
        <w:t xml:space="preserve"> magazine and NPRA/AFPM technical publications2.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7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11:</w:t>
      </w:r>
      <w:r w:rsidRPr="00587760">
        <w:rPr>
          <w:rFonts w:ascii="Times New Roman" w:eastAsia="Times New Roman" w:hAnsi="Times New Roman" w:cs="Times New Roman"/>
          <w:sz w:val="24"/>
          <w:szCs w:val="24"/>
        </w:rPr>
        <w:t xml:space="preserve"> Midstream Operations (feedstock logistics and refined product transportation</w:t>
      </w:r>
      <w:proofErr w:type="gramStart"/>
      <w:r w:rsidRPr="00587760">
        <w:rPr>
          <w:rFonts w:ascii="Times New Roman" w:eastAsia="Times New Roman" w:hAnsi="Times New Roman" w:cs="Times New Roman"/>
          <w:sz w:val="24"/>
          <w:szCs w:val="24"/>
        </w:rPr>
        <w:t>)2</w:t>
      </w:r>
      <w:proofErr w:type="gramEnd"/>
      <w:r w:rsidRPr="00587760">
        <w:rPr>
          <w:rFonts w:ascii="Times New Roman" w:eastAsia="Times New Roman" w:hAnsi="Times New Roman" w:cs="Times New Roman"/>
          <w:sz w:val="24"/>
          <w:szCs w:val="24"/>
        </w:rPr>
        <w:t>.</w:t>
      </w:r>
    </w:p>
    <w:p w:rsidR="00587760" w:rsidRPr="00587760" w:rsidRDefault="00587760" w:rsidP="00587760">
      <w:pPr>
        <w:numPr>
          <w:ilvl w:val="0"/>
          <w:numId w:val="7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19:</w:t>
      </w:r>
      <w:r w:rsidRPr="00587760">
        <w:rPr>
          <w:rFonts w:ascii="Times New Roman" w:eastAsia="Times New Roman" w:hAnsi="Times New Roman" w:cs="Times New Roman"/>
          <w:sz w:val="24"/>
          <w:szCs w:val="24"/>
        </w:rPr>
        <w:t xml:space="preserve"> Sustainability &amp; Energy Transition (refinery decarbonization, hydrogen economy, and biofuels</w:t>
      </w:r>
      <w:proofErr w:type="gramStart"/>
      <w:r w:rsidRPr="00587760">
        <w:rPr>
          <w:rFonts w:ascii="Times New Roman" w:eastAsia="Times New Roman" w:hAnsi="Times New Roman" w:cs="Times New Roman"/>
          <w:sz w:val="24"/>
          <w:szCs w:val="24"/>
        </w:rPr>
        <w:t>)5</w:t>
      </w:r>
      <w:proofErr w:type="gramEnd"/>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7"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8"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۱۱: </w:t>
      </w:r>
      <w:r w:rsidRPr="00587760">
        <w:rPr>
          <w:rFonts w:ascii="Times New Roman" w:eastAsia="Times New Roman" w:hAnsi="Times New Roman" w:cs="Times New Roman"/>
          <w:b/>
          <w:bCs/>
          <w:sz w:val="24"/>
          <w:szCs w:val="24"/>
          <w:rtl/>
        </w:rPr>
        <w:t>عملیات میان‌دستی</w:t>
      </w:r>
      <w:r w:rsidRPr="00587760">
        <w:rPr>
          <w:rFonts w:ascii="Times New Roman" w:eastAsia="Times New Roman" w:hAnsi="Times New Roman" w:cs="Times New Roman"/>
          <w:b/>
          <w:bCs/>
          <w:sz w:val="24"/>
          <w:szCs w:val="24"/>
        </w:rPr>
        <w:t xml:space="preserve"> (Midstream Operations)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تخصصی حمل‌ونقل، ذخیره‌سازی و فرآوری گاز طبیعی که بخش استخراج بالادستی را به پالایش پایین‌دستی و بازارهای مصرف متصل می‌سازد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سیستم‌های انتقال خط لوله</w:t>
      </w:r>
    </w:p>
    <w:p w:rsidR="00587760" w:rsidRPr="00587760" w:rsidRDefault="00587760" w:rsidP="00587760">
      <w:pPr>
        <w:numPr>
          <w:ilvl w:val="0"/>
          <w:numId w:val="7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خطوط لوله انتقال</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نفت خام، گاز طبیعی، </w:t>
      </w:r>
      <w:r w:rsidRPr="00587760">
        <w:rPr>
          <w:rFonts w:ascii="Times New Roman" w:eastAsia="Times New Roman" w:hAnsi="Times New Roman" w:cs="Times New Roman"/>
          <w:sz w:val="24"/>
          <w:szCs w:val="24"/>
        </w:rPr>
        <w:t>NGL)</w:t>
      </w:r>
      <w:r w:rsidRPr="00587760">
        <w:rPr>
          <w:rFonts w:ascii="Times New Roman" w:eastAsia="Times New Roman" w:hAnsi="Times New Roman" w:cs="Times New Roman"/>
          <w:sz w:val="24"/>
          <w:szCs w:val="24"/>
          <w:rtl/>
        </w:rPr>
        <w:t>، ایستگاه‌های تقویت فشار و پمپاژ، مدیریت یکپارچگی خطوط و فناوری‌های تشخیص نشتی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تانکرهای دریایی و پایانه‌های</w:t>
      </w:r>
      <w:r w:rsidRPr="00587760">
        <w:rPr>
          <w:rFonts w:ascii="Times New Roman" w:eastAsia="Times New Roman" w:hAnsi="Times New Roman" w:cs="Times New Roman"/>
          <w:b/>
          <w:bCs/>
          <w:sz w:val="24"/>
          <w:szCs w:val="24"/>
        </w:rPr>
        <w:t xml:space="preserve"> LNG</w:t>
      </w:r>
    </w:p>
    <w:p w:rsidR="00587760" w:rsidRPr="00587760" w:rsidRDefault="00587760" w:rsidP="00587760">
      <w:pPr>
        <w:numPr>
          <w:ilvl w:val="0"/>
          <w:numId w:val="7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ناوگان تانکرهای نفتی، پایانه‌های مایع‌سازی و بازگردانی به گاز</w:t>
      </w:r>
      <w:r w:rsidRPr="00587760">
        <w:rPr>
          <w:rFonts w:ascii="Times New Roman" w:eastAsia="Times New Roman" w:hAnsi="Times New Roman" w:cs="Times New Roman"/>
          <w:sz w:val="24"/>
          <w:szCs w:val="24"/>
        </w:rPr>
        <w:t xml:space="preserve"> (Regasification) </w:t>
      </w:r>
      <w:r w:rsidRPr="00587760">
        <w:rPr>
          <w:rFonts w:ascii="Times New Roman" w:eastAsia="Times New Roman" w:hAnsi="Times New Roman" w:cs="Times New Roman"/>
          <w:sz w:val="24"/>
          <w:szCs w:val="24"/>
          <w:rtl/>
        </w:rPr>
        <w:t>در صنعت</w:t>
      </w:r>
      <w:r w:rsidRPr="00587760">
        <w:rPr>
          <w:rFonts w:ascii="Times New Roman" w:eastAsia="Times New Roman" w:hAnsi="Times New Roman" w:cs="Times New Roman"/>
          <w:sz w:val="24"/>
          <w:szCs w:val="24"/>
        </w:rPr>
        <w:t xml:space="preserve"> LNG</w:t>
      </w:r>
      <w:r w:rsidRPr="00587760">
        <w:rPr>
          <w:rFonts w:ascii="Times New Roman" w:eastAsia="Times New Roman" w:hAnsi="Times New Roman" w:cs="Times New Roman"/>
          <w:sz w:val="24"/>
          <w:szCs w:val="24"/>
          <w:rtl/>
        </w:rPr>
        <w:t>، ذخیره‌سازی کرایوژنیک و سیستم‌های بارگیری فراساحلی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فرآوری و آماده‌سازی گاز طبیعی</w:t>
      </w:r>
    </w:p>
    <w:p w:rsidR="00587760" w:rsidRPr="00587760" w:rsidRDefault="00587760" w:rsidP="00587760">
      <w:pPr>
        <w:numPr>
          <w:ilvl w:val="0"/>
          <w:numId w:val="7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نم‌زدایی از گاز</w:t>
      </w:r>
      <w:r w:rsidRPr="00587760">
        <w:rPr>
          <w:rFonts w:ascii="Times New Roman" w:eastAsia="Times New Roman" w:hAnsi="Times New Roman" w:cs="Times New Roman"/>
          <w:sz w:val="24"/>
          <w:szCs w:val="24"/>
        </w:rPr>
        <w:t xml:space="preserve"> (Dehydration)</w:t>
      </w:r>
      <w:r w:rsidRPr="00587760">
        <w:rPr>
          <w:rFonts w:ascii="Times New Roman" w:eastAsia="Times New Roman" w:hAnsi="Times New Roman" w:cs="Times New Roman"/>
          <w:sz w:val="24"/>
          <w:szCs w:val="24"/>
          <w:rtl/>
        </w:rPr>
        <w:t>، شیرین‌سازی و زدودن گازهای اسیدی، جداسازی مایعات گازی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تفکیک</w:t>
      </w:r>
      <w:r w:rsidRPr="00587760">
        <w:rPr>
          <w:rFonts w:ascii="Times New Roman" w:eastAsia="Times New Roman" w:hAnsi="Times New Roman" w:cs="Times New Roman"/>
          <w:sz w:val="24"/>
          <w:szCs w:val="24"/>
        </w:rPr>
        <w:t xml:space="preserve"> NGL) </w:t>
      </w:r>
      <w:r w:rsidRPr="00587760">
        <w:rPr>
          <w:rFonts w:ascii="Times New Roman" w:eastAsia="Times New Roman" w:hAnsi="Times New Roman" w:cs="Times New Roman"/>
          <w:sz w:val="24"/>
          <w:szCs w:val="24"/>
          <w:rtl/>
        </w:rPr>
        <w:t>و فرآیندهای بازیافت گوگرد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ذخیره‌سازی هیدروکربن‌ها و مدیریت موجودی</w:t>
      </w:r>
    </w:p>
    <w:p w:rsidR="00587760" w:rsidRPr="00587760" w:rsidRDefault="00587760" w:rsidP="00587760">
      <w:pPr>
        <w:numPr>
          <w:ilvl w:val="0"/>
          <w:numId w:val="7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ذخیره‌سازی زیرزمینی گاز طبیعی (مخازن تخلیه‌شده، سفره‌های زیرزمینی، مغارهای نمکی)، ذخایر استراتژیک نفت و عملیات مخازن سطحی</w:t>
      </w:r>
      <w:r w:rsidRPr="00587760">
        <w:rPr>
          <w:rFonts w:ascii="Times New Roman" w:eastAsia="Times New Roman" w:hAnsi="Times New Roman" w:cs="Times New Roman"/>
          <w:sz w:val="24"/>
          <w:szCs w:val="24"/>
        </w:rPr>
        <w:t xml:space="preserve"> (Tank Farms)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الزامات مقرراتی و استانداردهای ایمنی میان‌دستی</w:t>
      </w:r>
    </w:p>
    <w:p w:rsidR="00587760" w:rsidRPr="00587760" w:rsidRDefault="00587760" w:rsidP="00587760">
      <w:pPr>
        <w:numPr>
          <w:ilvl w:val="0"/>
          <w:numId w:val="7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lastRenderedPageBreak/>
        <w:t>انطباق با استانداردهای قانونی و نظارتی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مانند</w:t>
      </w:r>
      <w:r w:rsidRPr="00587760">
        <w:rPr>
          <w:rFonts w:ascii="Times New Roman" w:eastAsia="Times New Roman" w:hAnsi="Times New Roman" w:cs="Times New Roman"/>
          <w:sz w:val="24"/>
          <w:szCs w:val="24"/>
        </w:rPr>
        <w:t xml:space="preserve"> PHMSA)</w:t>
      </w:r>
      <w:r w:rsidRPr="00587760">
        <w:rPr>
          <w:rFonts w:ascii="Times New Roman" w:eastAsia="Times New Roman" w:hAnsi="Times New Roman" w:cs="Times New Roman"/>
          <w:sz w:val="24"/>
          <w:szCs w:val="24"/>
          <w:rtl/>
        </w:rPr>
        <w:t>، سیستم‌های مدیریت ایمنی خطوط لوله و استانداردهای زیست‌محیطی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8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آکادمیک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"Oil and Gas Pipelines: Integrity and Safety Handbook"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وینستون روی</w:t>
      </w:r>
      <w:r w:rsidRPr="00587760">
        <w:rPr>
          <w:rFonts w:ascii="Times New Roman" w:eastAsia="Times New Roman" w:hAnsi="Times New Roman" w:cs="Times New Roman"/>
          <w:sz w:val="24"/>
          <w:szCs w:val="24"/>
        </w:rPr>
        <w:t xml:space="preserve"> (R. Winston Revie)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numPr>
          <w:ilvl w:val="0"/>
          <w:numId w:val="8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استانداردهای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استانداردهای میان‌دستی موسسه نفت آمریکا</w:t>
      </w:r>
      <w:r w:rsidRPr="00587760">
        <w:rPr>
          <w:rFonts w:ascii="Times New Roman" w:eastAsia="Times New Roman" w:hAnsi="Times New Roman" w:cs="Times New Roman"/>
          <w:sz w:val="24"/>
          <w:szCs w:val="24"/>
        </w:rPr>
        <w:t xml:space="preserve"> (API) </w:t>
      </w:r>
      <w:r w:rsidRPr="00587760">
        <w:rPr>
          <w:rFonts w:ascii="Times New Roman" w:eastAsia="Times New Roman" w:hAnsi="Times New Roman" w:cs="Times New Roman"/>
          <w:sz w:val="24"/>
          <w:szCs w:val="24"/>
          <w:rtl/>
        </w:rPr>
        <w:t>و مقررات</w:t>
      </w:r>
      <w:r w:rsidRPr="00587760">
        <w:rPr>
          <w:rFonts w:ascii="Times New Roman" w:eastAsia="Times New Roman" w:hAnsi="Times New Roman" w:cs="Times New Roman"/>
          <w:sz w:val="24"/>
          <w:szCs w:val="24"/>
        </w:rPr>
        <w:t xml:space="preserve"> PHMSA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8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۸</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فناوری تولید و فرازآوری مصنوعی (شبکه‌های جمع‌آوری سطحی)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w:t>
      </w:r>
    </w:p>
    <w:p w:rsidR="00587760" w:rsidRPr="00587760" w:rsidRDefault="00587760" w:rsidP="00587760">
      <w:pPr>
        <w:numPr>
          <w:ilvl w:val="0"/>
          <w:numId w:val="8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۱۲</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پالایش و پتروشیمی (تحویل خوراک به پالایشگاه‌ها و مجتمع‌های پتروشیمی)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numPr>
          <w:ilvl w:val="0"/>
          <w:numId w:val="8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۱۳</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مدیریت تجارت و ریسک (لجستیک، آربیتراژ ذخیره‌سازی و تجارت ظرفیت خط لوله)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69"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۱۲: </w:t>
      </w:r>
      <w:r w:rsidRPr="00587760">
        <w:rPr>
          <w:rFonts w:ascii="Times New Roman" w:eastAsia="Times New Roman" w:hAnsi="Times New Roman" w:cs="Times New Roman"/>
          <w:b/>
          <w:bCs/>
          <w:sz w:val="24"/>
          <w:szCs w:val="24"/>
          <w:rtl/>
        </w:rPr>
        <w:t>پالایش و پتروشیمی</w:t>
      </w:r>
      <w:r w:rsidRPr="00587760">
        <w:rPr>
          <w:rFonts w:ascii="Times New Roman" w:eastAsia="Times New Roman" w:hAnsi="Times New Roman" w:cs="Times New Roman"/>
          <w:b/>
          <w:bCs/>
          <w:sz w:val="24"/>
          <w:szCs w:val="24"/>
        </w:rPr>
        <w:t xml:space="preserve"> (Refining &amp; Petrochemicals)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عمیق فرآیندهای تبدیل پایین‌دستی نفت خام به فرآورده‌های نفتی و خوراک‌های شیمیایی مورد نیاز صنایع مدرن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تقطیر نفت خام و پیکربندی پالایشگاه</w:t>
      </w:r>
    </w:p>
    <w:p w:rsidR="00587760" w:rsidRPr="00587760" w:rsidRDefault="00587760" w:rsidP="00587760">
      <w:pPr>
        <w:numPr>
          <w:ilvl w:val="0"/>
          <w:numId w:val="8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واحدهای تقطیر در فشار اتمسفر و خلاء، ارزیابی ترکیبات نفت خام</w:t>
      </w:r>
      <w:r w:rsidRPr="00587760">
        <w:rPr>
          <w:rFonts w:ascii="Times New Roman" w:eastAsia="Times New Roman" w:hAnsi="Times New Roman" w:cs="Times New Roman"/>
          <w:sz w:val="24"/>
          <w:szCs w:val="24"/>
        </w:rPr>
        <w:t xml:space="preserve"> (Crude Assay) </w:t>
      </w:r>
      <w:r w:rsidRPr="00587760">
        <w:rPr>
          <w:rFonts w:ascii="Times New Roman" w:eastAsia="Times New Roman" w:hAnsi="Times New Roman" w:cs="Times New Roman"/>
          <w:sz w:val="24"/>
          <w:szCs w:val="24"/>
          <w:rtl/>
        </w:rPr>
        <w:t>و شاخص پیچیدگی پالایشگاه (نلسون)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فرآیندهای تبدیل و پالایش</w:t>
      </w:r>
    </w:p>
    <w:p w:rsidR="00587760" w:rsidRPr="00587760" w:rsidRDefault="00587760" w:rsidP="00587760">
      <w:pPr>
        <w:numPr>
          <w:ilvl w:val="0"/>
          <w:numId w:val="8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شکست کاتالیستی سیالی</w:t>
      </w:r>
      <w:r w:rsidRPr="00587760">
        <w:rPr>
          <w:rFonts w:ascii="Times New Roman" w:eastAsia="Times New Roman" w:hAnsi="Times New Roman" w:cs="Times New Roman"/>
          <w:sz w:val="24"/>
          <w:szCs w:val="24"/>
        </w:rPr>
        <w:t xml:space="preserve"> (FCC)</w:t>
      </w:r>
      <w:r w:rsidRPr="00587760">
        <w:rPr>
          <w:rFonts w:ascii="Times New Roman" w:eastAsia="Times New Roman" w:hAnsi="Times New Roman" w:cs="Times New Roman"/>
          <w:sz w:val="24"/>
          <w:szCs w:val="24"/>
          <w:rtl/>
        </w:rPr>
        <w:t>، هیدروکراکینگ، کک‌سازی، اصلاح کاتالیستی و تصفیه هیدروژنی برای گوگردزدایی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خوراک‌های پتروشیمی و واحدهای پایه</w:t>
      </w:r>
    </w:p>
    <w:p w:rsidR="00587760" w:rsidRPr="00587760" w:rsidRDefault="00587760" w:rsidP="00587760">
      <w:pPr>
        <w:numPr>
          <w:ilvl w:val="0"/>
          <w:numId w:val="8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کراکینگ با بخار، تولید الفین‌ها (اتیلن، پروپیلن) و آروماتیک‌ها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بنزن، تولوئن، زایلن</w:t>
      </w:r>
      <w:r w:rsidRPr="00587760">
        <w:rPr>
          <w:rFonts w:ascii="Times New Roman" w:eastAsia="Times New Roman" w:hAnsi="Times New Roman" w:cs="Times New Roman"/>
          <w:sz w:val="24"/>
          <w:szCs w:val="24"/>
        </w:rPr>
        <w:t xml:space="preserve"> - BTX)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استانداردهای کیفی فرآورده‌ها و مقررات زیست‌محیطی</w:t>
      </w:r>
    </w:p>
    <w:p w:rsidR="00587760" w:rsidRPr="00587760" w:rsidRDefault="00587760" w:rsidP="00587760">
      <w:pPr>
        <w:numPr>
          <w:ilvl w:val="0"/>
          <w:numId w:val="8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مشخصات سوخت</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استانداردهای یورو </w:t>
      </w:r>
      <w:r w:rsidRPr="00587760">
        <w:rPr>
          <w:rFonts w:ascii="Times New Roman" w:eastAsia="Times New Roman" w:hAnsi="Times New Roman" w:cs="Times New Roman"/>
          <w:sz w:val="24"/>
          <w:szCs w:val="24"/>
          <w:rtl/>
          <w:lang w:bidi="fa-IR"/>
        </w:rPr>
        <w:t>۶</w:t>
      </w:r>
      <w:r w:rsidRPr="00587760">
        <w:rPr>
          <w:rFonts w:ascii="Times New Roman" w:eastAsia="Times New Roman" w:hAnsi="Times New Roman" w:cs="Times New Roman"/>
          <w:sz w:val="24"/>
          <w:szCs w:val="24"/>
        </w:rPr>
        <w:t xml:space="preserve"> / EPA)</w:t>
      </w:r>
      <w:r w:rsidRPr="00587760">
        <w:rPr>
          <w:rFonts w:ascii="Times New Roman" w:eastAsia="Times New Roman" w:hAnsi="Times New Roman" w:cs="Times New Roman"/>
          <w:sz w:val="24"/>
          <w:szCs w:val="24"/>
          <w:rtl/>
        </w:rPr>
        <w:t>، ارتقای عدد اکتان و ستان، و بلندینگ سوخت‌های پاک</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کربن‌زدایی از پالایشگاه‌ها و ادغام با انرژی‌های نو</w:t>
      </w:r>
    </w:p>
    <w:p w:rsidR="00587760" w:rsidRPr="00587760" w:rsidRDefault="00587760" w:rsidP="00587760">
      <w:pPr>
        <w:numPr>
          <w:ilvl w:val="0"/>
          <w:numId w:val="8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هم‌فرآوری سوخت‌های زیستی، ادغام هیدروژن سبز و آبی در پالایشگاه، بهینه‌سازی انرژی و کاهش ردپای کربن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8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آکادمیک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"Petroleum Refining: Technology and Economics"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جیمز گاری</w:t>
      </w:r>
      <w:r w:rsidRPr="00587760">
        <w:rPr>
          <w:rFonts w:ascii="Times New Roman" w:eastAsia="Times New Roman" w:hAnsi="Times New Roman" w:cs="Times New Roman"/>
          <w:sz w:val="24"/>
          <w:szCs w:val="24"/>
        </w:rPr>
        <w:t xml:space="preserve"> (James H. Gary) </w:t>
      </w:r>
      <w:r w:rsidRPr="00587760">
        <w:rPr>
          <w:rFonts w:ascii="Times New Roman" w:eastAsia="Times New Roman" w:hAnsi="Times New Roman" w:cs="Times New Roman"/>
          <w:sz w:val="24"/>
          <w:szCs w:val="24"/>
          <w:rtl/>
        </w:rPr>
        <w:t>و همکاران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numPr>
          <w:ilvl w:val="0"/>
          <w:numId w:val="8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نشریات تخصصی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مجله </w:t>
      </w:r>
      <w:r w:rsidRPr="00587760">
        <w:rPr>
          <w:rFonts w:ascii="Times New Roman" w:eastAsia="Times New Roman" w:hAnsi="Times New Roman" w:cs="Times New Roman"/>
          <w:i/>
          <w:iCs/>
          <w:sz w:val="24"/>
          <w:szCs w:val="24"/>
        </w:rPr>
        <w:t>Hydrocarbon Processing</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و مقالات فنی</w:t>
      </w:r>
      <w:r w:rsidRPr="00587760">
        <w:rPr>
          <w:rFonts w:ascii="Times New Roman" w:eastAsia="Times New Roman" w:hAnsi="Times New Roman" w:cs="Times New Roman"/>
          <w:sz w:val="24"/>
          <w:szCs w:val="24"/>
        </w:rPr>
        <w:t xml:space="preserve"> NPRA/AFPM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8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عملیات میان‌دستی (لجستیک خوراک ورودی و حمل محصولات پالایش‌شده)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۷</w:t>
      </w:r>
      <w:r w:rsidRPr="00587760">
        <w:rPr>
          <w:rFonts w:ascii="Times New Roman" w:eastAsia="Times New Roman" w:hAnsi="Times New Roman" w:cs="Times New Roman"/>
          <w:sz w:val="24"/>
          <w:szCs w:val="24"/>
        </w:rPr>
        <w:t>].</w:t>
      </w:r>
    </w:p>
    <w:p w:rsidR="00587760" w:rsidRPr="00587760" w:rsidRDefault="00587760" w:rsidP="00587760">
      <w:pPr>
        <w:numPr>
          <w:ilvl w:val="0"/>
          <w:numId w:val="8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۱۹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پایداری و انتقال انرژی (کربن‌زدایی از پالایشگاه‌ها، اقتصاد هیدروژن و سوخت‌های زیستی)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0"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lastRenderedPageBreak/>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آیا مایلید سرفصل‌های بخش بعدی یعنی </w:t>
      </w: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۱۳</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۱۷ (</w:t>
      </w:r>
      <w:r w:rsidRPr="00587760">
        <w:rPr>
          <w:rFonts w:ascii="Times New Roman" w:eastAsia="Times New Roman" w:hAnsi="Times New Roman" w:cs="Times New Roman"/>
          <w:b/>
          <w:bCs/>
          <w:sz w:val="24"/>
          <w:szCs w:val="24"/>
          <w:rtl/>
        </w:rPr>
        <w:t>حکمرانی تجاری، مالی، حقوقی و مدیریت پروژه)</w:t>
      </w:r>
      <w:r w:rsidRPr="00587760">
        <w:rPr>
          <w:rFonts w:ascii="Times New Roman" w:eastAsia="Times New Roman" w:hAnsi="Times New Roman" w:cs="Times New Roman"/>
          <w:sz w:val="24"/>
          <w:szCs w:val="24"/>
          <w:rtl/>
        </w:rPr>
        <w:t xml:space="preserve"> را بررسی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13–17: Commercial, Financial, Legal Governance &amp; Project Management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A five-volume division examining the commercial mechanisms, fiscal regimes, project finance models, legal agreements, and execution frameworks that govern energy investments globally.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1"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13: Trading &amp; Risk Management</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Physical &amp; Financial Trading:</w:t>
      </w:r>
      <w:r w:rsidRPr="00587760">
        <w:rPr>
          <w:rFonts w:ascii="Times New Roman" w:eastAsia="Times New Roman" w:hAnsi="Times New Roman" w:cs="Times New Roman"/>
          <w:sz w:val="24"/>
          <w:szCs w:val="24"/>
        </w:rPr>
        <w:t xml:space="preserve"> Spot vs. futures markets, exchange-traded derivatives, and physical commodity flows.</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Pricing Benchmarks:</w:t>
      </w:r>
      <w:r w:rsidRPr="00587760">
        <w:rPr>
          <w:rFonts w:ascii="Times New Roman" w:eastAsia="Times New Roman" w:hAnsi="Times New Roman" w:cs="Times New Roman"/>
          <w:sz w:val="24"/>
          <w:szCs w:val="24"/>
        </w:rPr>
        <w:t xml:space="preserve"> Brent, WTI, and regional crude/gas pricing mechanics.</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Risk Modeling:</w:t>
      </w:r>
      <w:r w:rsidRPr="00587760">
        <w:rPr>
          <w:rFonts w:ascii="Times New Roman" w:eastAsia="Times New Roman" w:hAnsi="Times New Roman" w:cs="Times New Roman"/>
          <w:sz w:val="24"/>
          <w:szCs w:val="24"/>
        </w:rPr>
        <w:t xml:space="preserve"> Quantitative risk management, Value at Risk (VaR), price hedging strategies, and credit risk.</w:t>
      </w:r>
    </w:p>
    <w:p w:rsidR="00587760" w:rsidRPr="00587760" w:rsidRDefault="00587760" w:rsidP="00587760">
      <w:pPr>
        <w:numPr>
          <w:ilvl w:val="0"/>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14: Economics &amp; Fiscal Systems</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Project Economics:</w:t>
      </w:r>
      <w:r w:rsidRPr="00587760">
        <w:rPr>
          <w:rFonts w:ascii="Times New Roman" w:eastAsia="Times New Roman" w:hAnsi="Times New Roman" w:cs="Times New Roman"/>
          <w:sz w:val="24"/>
          <w:szCs w:val="24"/>
        </w:rPr>
        <w:t xml:space="preserve"> Discounted Cash Flow (DCF) analysis, NPV, IRR, payout period, and sensitivity/scenario modeling.</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Host Government Fiscal Regimes:</w:t>
      </w:r>
      <w:r w:rsidRPr="00587760">
        <w:rPr>
          <w:rFonts w:ascii="Times New Roman" w:eastAsia="Times New Roman" w:hAnsi="Times New Roman" w:cs="Times New Roman"/>
          <w:sz w:val="24"/>
          <w:szCs w:val="24"/>
        </w:rPr>
        <w:t xml:space="preserve"> Concessionary systems, Production Sharing Contracts (PSCs), Risk Service Contracts, royalties, windfall taxes, and ring-fencing.</w:t>
      </w:r>
    </w:p>
    <w:p w:rsidR="00587760" w:rsidRPr="00587760" w:rsidRDefault="00587760" w:rsidP="00587760">
      <w:pPr>
        <w:numPr>
          <w:ilvl w:val="0"/>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15: Accounting &amp; Project Finance</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Petroleum Accounting Standards:</w:t>
      </w:r>
      <w:r w:rsidRPr="00587760">
        <w:rPr>
          <w:rFonts w:ascii="Times New Roman" w:eastAsia="Times New Roman" w:hAnsi="Times New Roman" w:cs="Times New Roman"/>
          <w:sz w:val="24"/>
          <w:szCs w:val="24"/>
        </w:rPr>
        <w:t xml:space="preserve"> Financial reporting under IFRS and US GAAP (Successful Efforts vs. Full Cost accounting).</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Project Finance:</w:t>
      </w:r>
      <w:r w:rsidRPr="00587760">
        <w:rPr>
          <w:rFonts w:ascii="Times New Roman" w:eastAsia="Times New Roman" w:hAnsi="Times New Roman" w:cs="Times New Roman"/>
          <w:sz w:val="24"/>
          <w:szCs w:val="24"/>
        </w:rPr>
        <w:t xml:space="preserve"> Non-recourse/limited-recourse debt, Joint Venture (JV) accounting, cash call management, and capital allocation for megaprojects.</w:t>
      </w:r>
    </w:p>
    <w:p w:rsidR="00587760" w:rsidRPr="00587760" w:rsidRDefault="00587760" w:rsidP="00587760">
      <w:pPr>
        <w:numPr>
          <w:ilvl w:val="0"/>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16: Contracts &amp; International Law</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Contracts:</w:t>
      </w:r>
      <w:r w:rsidRPr="00587760">
        <w:rPr>
          <w:rFonts w:ascii="Times New Roman" w:eastAsia="Times New Roman" w:hAnsi="Times New Roman" w:cs="Times New Roman"/>
          <w:sz w:val="24"/>
          <w:szCs w:val="24"/>
        </w:rPr>
        <w:t xml:space="preserve"> Joint Operating Agreements (JOAs), Farm-in/Farm-out agreements, and AIPN (AIEN) model contracts.</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International Law &amp; Arbitration:</w:t>
      </w:r>
      <w:r w:rsidRPr="00587760">
        <w:rPr>
          <w:rFonts w:ascii="Times New Roman" w:eastAsia="Times New Roman" w:hAnsi="Times New Roman" w:cs="Times New Roman"/>
          <w:sz w:val="24"/>
          <w:szCs w:val="24"/>
        </w:rPr>
        <w:t xml:space="preserve"> Maritime boundary disputes (UNCLOS), international arbitration frameworks (ICSID, UNCITRAL), sanctions, and trade regulations.</w:t>
      </w:r>
    </w:p>
    <w:p w:rsidR="00587760" w:rsidRPr="00587760" w:rsidRDefault="00587760" w:rsidP="00587760">
      <w:pPr>
        <w:numPr>
          <w:ilvl w:val="0"/>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17: Project Management &amp; Supply-Chain</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Capital Project Execution:</w:t>
      </w:r>
      <w:r w:rsidRPr="00587760">
        <w:rPr>
          <w:rFonts w:ascii="Times New Roman" w:eastAsia="Times New Roman" w:hAnsi="Times New Roman" w:cs="Times New Roman"/>
          <w:sz w:val="24"/>
          <w:szCs w:val="24"/>
        </w:rPr>
        <w:t xml:space="preserve"> PMBOK frameworks, Stage-Gate processes, and Engineering, Procurement, Construction, and Installation (EPC/EPCIC) contracting.</w:t>
      </w:r>
    </w:p>
    <w:p w:rsidR="00587760" w:rsidRPr="00587760" w:rsidRDefault="00587760" w:rsidP="00587760">
      <w:pPr>
        <w:numPr>
          <w:ilvl w:val="1"/>
          <w:numId w:val="8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Supply Chain &amp; Logistics:</w:t>
      </w:r>
      <w:r w:rsidRPr="00587760">
        <w:rPr>
          <w:rFonts w:ascii="Times New Roman" w:eastAsia="Times New Roman" w:hAnsi="Times New Roman" w:cs="Times New Roman"/>
          <w:sz w:val="24"/>
          <w:szCs w:val="24"/>
        </w:rPr>
        <w:t xml:space="preserve"> Strategic sourcing, vendor management, procurement risk mitigation, and Earned Value Management (EVM).</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2"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8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Academic Textbook:</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"Petroleum Economics and Engineering"</w:t>
      </w:r>
      <w:r w:rsidRPr="00587760">
        <w:rPr>
          <w:rFonts w:ascii="Times New Roman" w:eastAsia="Times New Roman" w:hAnsi="Times New Roman" w:cs="Times New Roman"/>
          <w:sz w:val="24"/>
          <w:szCs w:val="24"/>
        </w:rPr>
        <w:t xml:space="preserve"> by M. A. Mian / H. Ahmed.</w:t>
      </w:r>
    </w:p>
    <w:p w:rsidR="00587760" w:rsidRPr="00587760" w:rsidRDefault="00587760" w:rsidP="00587760">
      <w:pPr>
        <w:numPr>
          <w:ilvl w:val="0"/>
          <w:numId w:val="8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Frameworks:</w:t>
      </w:r>
      <w:r w:rsidRPr="00587760">
        <w:rPr>
          <w:rFonts w:ascii="Times New Roman" w:eastAsia="Times New Roman" w:hAnsi="Times New Roman" w:cs="Times New Roman"/>
          <w:sz w:val="24"/>
          <w:szCs w:val="24"/>
        </w:rPr>
        <w:t xml:space="preserve"> Association of International Energy Negotiators (AIEN / AIPN) model contracts and Project Management Institute (PMI) standards.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8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1–12:</w:t>
      </w:r>
      <w:r w:rsidRPr="00587760">
        <w:rPr>
          <w:rFonts w:ascii="Times New Roman" w:eastAsia="Times New Roman" w:hAnsi="Times New Roman" w:cs="Times New Roman"/>
          <w:sz w:val="24"/>
          <w:szCs w:val="24"/>
        </w:rPr>
        <w:t xml:space="preserve"> Technical operations across upstream, midstream, and downstream (translating engineering parameters into financial and legal terms).</w:t>
      </w:r>
    </w:p>
    <w:p w:rsidR="00587760" w:rsidRPr="00587760" w:rsidRDefault="00587760" w:rsidP="00587760">
      <w:pPr>
        <w:numPr>
          <w:ilvl w:val="0"/>
          <w:numId w:val="8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18–21:</w:t>
      </w:r>
      <w:r w:rsidRPr="00587760">
        <w:rPr>
          <w:rFonts w:ascii="Times New Roman" w:eastAsia="Times New Roman" w:hAnsi="Times New Roman" w:cs="Times New Roman"/>
          <w:sz w:val="24"/>
          <w:szCs w:val="24"/>
        </w:rPr>
        <w:t xml:space="preserve"> Safety, digital transformation, ESG compliance, and energy transition governance.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3"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4"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۱۳</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 xml:space="preserve">۱۷: </w:t>
      </w:r>
      <w:r w:rsidRPr="00587760">
        <w:rPr>
          <w:rFonts w:ascii="Times New Roman" w:eastAsia="Times New Roman" w:hAnsi="Times New Roman" w:cs="Times New Roman"/>
          <w:b/>
          <w:bCs/>
          <w:sz w:val="24"/>
          <w:szCs w:val="24"/>
          <w:rtl/>
        </w:rPr>
        <w:t>حکمرانی تجاری، مالی، حقوقی و مدیریت پروژه</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بخش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جلدی بررسی ابزارهای تجاری، رژیم‌های مالیاتی، مدل‌های تأمین مالی پروژه، قراردادهای حقوقی و چارچوب‌های اجرایی حاکم بر سرمایه‌گذاری‌های انرژی در سطح جهان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5"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۱۳: </w:t>
      </w:r>
      <w:r w:rsidRPr="00587760">
        <w:rPr>
          <w:rFonts w:ascii="Times New Roman" w:eastAsia="Times New Roman" w:hAnsi="Times New Roman" w:cs="Times New Roman"/>
          <w:b/>
          <w:bCs/>
          <w:sz w:val="24"/>
          <w:szCs w:val="24"/>
          <w:rtl/>
        </w:rPr>
        <w:t>مدیریت تجارت و ریسک</w:t>
      </w:r>
      <w:r w:rsidRPr="00587760">
        <w:rPr>
          <w:rFonts w:ascii="Times New Roman" w:eastAsia="Times New Roman" w:hAnsi="Times New Roman" w:cs="Times New Roman"/>
          <w:b/>
          <w:bCs/>
          <w:sz w:val="24"/>
          <w:szCs w:val="24"/>
        </w:rPr>
        <w:t xml:space="preserve"> (Trading &amp; Risk Management)</w:t>
      </w:r>
    </w:p>
    <w:p w:rsidR="00587760" w:rsidRPr="00587760" w:rsidRDefault="00587760" w:rsidP="00587760">
      <w:pPr>
        <w:numPr>
          <w:ilvl w:val="0"/>
          <w:numId w:val="8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تجارت فیزیکی و مالی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بازارهای نقدی</w:t>
      </w:r>
      <w:r w:rsidRPr="00587760">
        <w:rPr>
          <w:rFonts w:ascii="Times New Roman" w:eastAsia="Times New Roman" w:hAnsi="Times New Roman" w:cs="Times New Roman"/>
          <w:sz w:val="24"/>
          <w:szCs w:val="24"/>
        </w:rPr>
        <w:t xml:space="preserve"> (Spot) </w:t>
      </w:r>
      <w:r w:rsidRPr="00587760">
        <w:rPr>
          <w:rFonts w:ascii="Times New Roman" w:eastAsia="Times New Roman" w:hAnsi="Times New Roman" w:cs="Times New Roman"/>
          <w:sz w:val="24"/>
          <w:szCs w:val="24"/>
          <w:rtl/>
        </w:rPr>
        <w:t>و آتی</w:t>
      </w:r>
      <w:r w:rsidRPr="00587760">
        <w:rPr>
          <w:rFonts w:ascii="Times New Roman" w:eastAsia="Times New Roman" w:hAnsi="Times New Roman" w:cs="Times New Roman"/>
          <w:sz w:val="24"/>
          <w:szCs w:val="24"/>
        </w:rPr>
        <w:t xml:space="preserve"> (Futures)</w:t>
      </w:r>
      <w:r w:rsidRPr="00587760">
        <w:rPr>
          <w:rFonts w:ascii="Times New Roman" w:eastAsia="Times New Roman" w:hAnsi="Times New Roman" w:cs="Times New Roman"/>
          <w:sz w:val="24"/>
          <w:szCs w:val="24"/>
          <w:rtl/>
        </w:rPr>
        <w:t>، ابزارهای مشتقات مالی و جریان فیزیکی کالا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numPr>
          <w:ilvl w:val="0"/>
          <w:numId w:val="8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شاخص‌های قیمت‌گذاری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مکانیسم‌های قیمت‌گذاری نفت خام و گاز با شاخص‌های برنت</w:t>
      </w:r>
      <w:r w:rsidRPr="00587760">
        <w:rPr>
          <w:rFonts w:ascii="Times New Roman" w:eastAsia="Times New Roman" w:hAnsi="Times New Roman" w:cs="Times New Roman"/>
          <w:sz w:val="24"/>
          <w:szCs w:val="24"/>
        </w:rPr>
        <w:t xml:space="preserve"> (Brent)</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 xml:space="preserve">WTI </w:t>
      </w:r>
      <w:r w:rsidRPr="00587760">
        <w:rPr>
          <w:rFonts w:ascii="Times New Roman" w:eastAsia="Times New Roman" w:hAnsi="Times New Roman" w:cs="Times New Roman"/>
          <w:sz w:val="24"/>
          <w:szCs w:val="24"/>
          <w:rtl/>
        </w:rPr>
        <w:t>و شاخص‌های منطقه‌ای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numPr>
          <w:ilvl w:val="0"/>
          <w:numId w:val="8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مدل‌سازی ریسک</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مدیریت کمی ریسک، محاسبه ارزش در معرض ریسک</w:t>
      </w:r>
      <w:r w:rsidRPr="00587760">
        <w:rPr>
          <w:rFonts w:ascii="Times New Roman" w:eastAsia="Times New Roman" w:hAnsi="Times New Roman" w:cs="Times New Roman"/>
          <w:sz w:val="24"/>
          <w:szCs w:val="24"/>
        </w:rPr>
        <w:t xml:space="preserve"> (VaR)</w:t>
      </w:r>
      <w:r w:rsidRPr="00587760">
        <w:rPr>
          <w:rFonts w:ascii="Times New Roman" w:eastAsia="Times New Roman" w:hAnsi="Times New Roman" w:cs="Times New Roman"/>
          <w:sz w:val="24"/>
          <w:szCs w:val="24"/>
          <w:rtl/>
        </w:rPr>
        <w:t>، استراتژی‌های پوشش ریسک قیمت</w:t>
      </w:r>
      <w:r w:rsidRPr="00587760">
        <w:rPr>
          <w:rFonts w:ascii="Times New Roman" w:eastAsia="Times New Roman" w:hAnsi="Times New Roman" w:cs="Times New Roman"/>
          <w:sz w:val="24"/>
          <w:szCs w:val="24"/>
        </w:rPr>
        <w:t xml:space="preserve"> (Hedging) </w:t>
      </w:r>
      <w:r w:rsidRPr="00587760">
        <w:rPr>
          <w:rFonts w:ascii="Times New Roman" w:eastAsia="Times New Roman" w:hAnsi="Times New Roman" w:cs="Times New Roman"/>
          <w:sz w:val="24"/>
          <w:szCs w:val="24"/>
          <w:rtl/>
        </w:rPr>
        <w:t>و ریسک اعتباری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۱۴: </w:t>
      </w:r>
      <w:r w:rsidRPr="00587760">
        <w:rPr>
          <w:rFonts w:ascii="Times New Roman" w:eastAsia="Times New Roman" w:hAnsi="Times New Roman" w:cs="Times New Roman"/>
          <w:b/>
          <w:bCs/>
          <w:sz w:val="24"/>
          <w:szCs w:val="24"/>
          <w:rtl/>
        </w:rPr>
        <w:t>اقتصاد و سیستم‌های مالی</w:t>
      </w:r>
      <w:r w:rsidRPr="00587760">
        <w:rPr>
          <w:rFonts w:ascii="Times New Roman" w:eastAsia="Times New Roman" w:hAnsi="Times New Roman" w:cs="Times New Roman"/>
          <w:b/>
          <w:bCs/>
          <w:sz w:val="24"/>
          <w:szCs w:val="24"/>
        </w:rPr>
        <w:t xml:space="preserve"> (Economics &amp; Fiscal Systems)</w:t>
      </w:r>
    </w:p>
    <w:p w:rsidR="00587760" w:rsidRPr="00587760" w:rsidRDefault="00587760" w:rsidP="00587760">
      <w:pPr>
        <w:numPr>
          <w:ilvl w:val="0"/>
          <w:numId w:val="8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اقتصاد پروژه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تحلیل جریان نقدینگی تنزیل‌شده</w:t>
      </w:r>
      <w:r w:rsidRPr="00587760">
        <w:rPr>
          <w:rFonts w:ascii="Times New Roman" w:eastAsia="Times New Roman" w:hAnsi="Times New Roman" w:cs="Times New Roman"/>
          <w:sz w:val="24"/>
          <w:szCs w:val="24"/>
        </w:rPr>
        <w:t xml:space="preserve"> (DCF)</w:t>
      </w:r>
      <w:r w:rsidRPr="00587760">
        <w:rPr>
          <w:rFonts w:ascii="Times New Roman" w:eastAsia="Times New Roman" w:hAnsi="Times New Roman" w:cs="Times New Roman"/>
          <w:sz w:val="24"/>
          <w:szCs w:val="24"/>
          <w:rtl/>
        </w:rPr>
        <w:t>، محاسبه ارزش فعلی خالص</w:t>
      </w:r>
      <w:r w:rsidRPr="00587760">
        <w:rPr>
          <w:rFonts w:ascii="Times New Roman" w:eastAsia="Times New Roman" w:hAnsi="Times New Roman" w:cs="Times New Roman"/>
          <w:sz w:val="24"/>
          <w:szCs w:val="24"/>
        </w:rPr>
        <w:t xml:space="preserve"> (NPV)</w:t>
      </w:r>
      <w:r w:rsidRPr="00587760">
        <w:rPr>
          <w:rFonts w:ascii="Times New Roman" w:eastAsia="Times New Roman" w:hAnsi="Times New Roman" w:cs="Times New Roman"/>
          <w:sz w:val="24"/>
          <w:szCs w:val="24"/>
          <w:rtl/>
        </w:rPr>
        <w:t>، نرخ بازده داخلی</w:t>
      </w:r>
      <w:r w:rsidRPr="00587760">
        <w:rPr>
          <w:rFonts w:ascii="Times New Roman" w:eastAsia="Times New Roman" w:hAnsi="Times New Roman" w:cs="Times New Roman"/>
          <w:sz w:val="24"/>
          <w:szCs w:val="24"/>
        </w:rPr>
        <w:t xml:space="preserve"> (IRR)</w:t>
      </w:r>
      <w:r w:rsidRPr="00587760">
        <w:rPr>
          <w:rFonts w:ascii="Times New Roman" w:eastAsia="Times New Roman" w:hAnsi="Times New Roman" w:cs="Times New Roman"/>
          <w:sz w:val="24"/>
          <w:szCs w:val="24"/>
          <w:rtl/>
        </w:rPr>
        <w:t>، دوره بازگشت سرمایه و تحلیل حساسیت</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numPr>
          <w:ilvl w:val="0"/>
          <w:numId w:val="8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رژیم‌های مالیاتی دولتی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سیستم‌های امتیازی، قراردادهای مشارکت در تولید</w:t>
      </w:r>
      <w:r w:rsidRPr="00587760">
        <w:rPr>
          <w:rFonts w:ascii="Times New Roman" w:eastAsia="Times New Roman" w:hAnsi="Times New Roman" w:cs="Times New Roman"/>
          <w:sz w:val="24"/>
          <w:szCs w:val="24"/>
        </w:rPr>
        <w:t xml:space="preserve"> (PSC)</w:t>
      </w:r>
      <w:r w:rsidRPr="00587760">
        <w:rPr>
          <w:rFonts w:ascii="Times New Roman" w:eastAsia="Times New Roman" w:hAnsi="Times New Roman" w:cs="Times New Roman"/>
          <w:sz w:val="24"/>
          <w:szCs w:val="24"/>
          <w:rtl/>
        </w:rPr>
        <w:t>، قراردادهای خدماتی ریسک‌پذیر، حق امتیاز</w:t>
      </w:r>
      <w:r w:rsidRPr="00587760">
        <w:rPr>
          <w:rFonts w:ascii="Times New Roman" w:eastAsia="Times New Roman" w:hAnsi="Times New Roman" w:cs="Times New Roman"/>
          <w:sz w:val="24"/>
          <w:szCs w:val="24"/>
        </w:rPr>
        <w:t xml:space="preserve"> (Royalty) </w:t>
      </w:r>
      <w:r w:rsidRPr="00587760">
        <w:rPr>
          <w:rFonts w:ascii="Times New Roman" w:eastAsia="Times New Roman" w:hAnsi="Times New Roman" w:cs="Times New Roman"/>
          <w:sz w:val="24"/>
          <w:szCs w:val="24"/>
          <w:rtl/>
        </w:rPr>
        <w:t>و مالیات بر سود غیرمنتظره</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lastRenderedPageBreak/>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۱۵: </w:t>
      </w:r>
      <w:r w:rsidRPr="00587760">
        <w:rPr>
          <w:rFonts w:ascii="Times New Roman" w:eastAsia="Times New Roman" w:hAnsi="Times New Roman" w:cs="Times New Roman"/>
          <w:b/>
          <w:bCs/>
          <w:sz w:val="24"/>
          <w:szCs w:val="24"/>
          <w:rtl/>
        </w:rPr>
        <w:t>حسابداری و تامین مالی پروژه</w:t>
      </w:r>
      <w:r w:rsidRPr="00587760">
        <w:rPr>
          <w:rFonts w:ascii="Times New Roman" w:eastAsia="Times New Roman" w:hAnsi="Times New Roman" w:cs="Times New Roman"/>
          <w:b/>
          <w:bCs/>
          <w:sz w:val="24"/>
          <w:szCs w:val="24"/>
        </w:rPr>
        <w:t xml:space="preserve"> (Accounting &amp; Project Finance)</w:t>
      </w:r>
    </w:p>
    <w:p w:rsidR="00587760" w:rsidRPr="00587760" w:rsidRDefault="00587760" w:rsidP="00587760">
      <w:pPr>
        <w:numPr>
          <w:ilvl w:val="0"/>
          <w:numId w:val="9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استانداردهای حسابداری نفت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گزارشگری مالی تحت استانداردهای</w:t>
      </w:r>
      <w:r w:rsidRPr="00587760">
        <w:rPr>
          <w:rFonts w:ascii="Times New Roman" w:eastAsia="Times New Roman" w:hAnsi="Times New Roman" w:cs="Times New Roman"/>
          <w:sz w:val="24"/>
          <w:szCs w:val="24"/>
        </w:rPr>
        <w:t xml:space="preserve"> IFRS </w:t>
      </w:r>
      <w:r w:rsidRPr="00587760">
        <w:rPr>
          <w:rFonts w:ascii="Times New Roman" w:eastAsia="Times New Roman" w:hAnsi="Times New Roman" w:cs="Times New Roman"/>
          <w:sz w:val="24"/>
          <w:szCs w:val="24"/>
          <w:rtl/>
        </w:rPr>
        <w:t>و</w:t>
      </w:r>
      <w:r w:rsidRPr="00587760">
        <w:rPr>
          <w:rFonts w:ascii="Times New Roman" w:eastAsia="Times New Roman" w:hAnsi="Times New Roman" w:cs="Times New Roman"/>
          <w:sz w:val="24"/>
          <w:szCs w:val="24"/>
        </w:rPr>
        <w:t xml:space="preserve"> US GAAP </w:t>
      </w:r>
      <w:r w:rsidRPr="00587760">
        <w:rPr>
          <w:rFonts w:ascii="Times New Roman" w:eastAsia="Times New Roman" w:hAnsi="Times New Roman" w:cs="Times New Roman"/>
          <w:sz w:val="24"/>
          <w:szCs w:val="24"/>
          <w:rtl/>
        </w:rPr>
        <w:t>(روش کوشش‌های موفق در برابر روش هزینه کامل)</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numPr>
          <w:ilvl w:val="0"/>
          <w:numId w:val="9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تأمین مالی پروژه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ساختارهای تأمین مالی بدون حق رجوع/با حق رجوع محدود، حسابداری سرمایه‌گذاری‌های مشترک</w:t>
      </w:r>
      <w:r w:rsidRPr="00587760">
        <w:rPr>
          <w:rFonts w:ascii="Times New Roman" w:eastAsia="Times New Roman" w:hAnsi="Times New Roman" w:cs="Times New Roman"/>
          <w:sz w:val="24"/>
          <w:szCs w:val="24"/>
        </w:rPr>
        <w:t xml:space="preserve"> (JV)</w:t>
      </w:r>
      <w:r w:rsidRPr="00587760">
        <w:rPr>
          <w:rFonts w:ascii="Times New Roman" w:eastAsia="Times New Roman" w:hAnsi="Times New Roman" w:cs="Times New Roman"/>
          <w:sz w:val="24"/>
          <w:szCs w:val="24"/>
          <w:rtl/>
        </w:rPr>
        <w:t>، مدیریت فراخوان سرمایه</w:t>
      </w:r>
      <w:r w:rsidRPr="00587760">
        <w:rPr>
          <w:rFonts w:ascii="Times New Roman" w:eastAsia="Times New Roman" w:hAnsi="Times New Roman" w:cs="Times New Roman"/>
          <w:sz w:val="24"/>
          <w:szCs w:val="24"/>
        </w:rPr>
        <w:t xml:space="preserve"> (Cash Calls) </w:t>
      </w:r>
      <w:r w:rsidRPr="00587760">
        <w:rPr>
          <w:rFonts w:ascii="Times New Roman" w:eastAsia="Times New Roman" w:hAnsi="Times New Roman" w:cs="Times New Roman"/>
          <w:sz w:val="24"/>
          <w:szCs w:val="24"/>
          <w:rtl/>
        </w:rPr>
        <w:t>و تخصیص سرمایه مگاپروژه‌ها</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۱۶: </w:t>
      </w:r>
      <w:r w:rsidRPr="00587760">
        <w:rPr>
          <w:rFonts w:ascii="Times New Roman" w:eastAsia="Times New Roman" w:hAnsi="Times New Roman" w:cs="Times New Roman"/>
          <w:b/>
          <w:bCs/>
          <w:sz w:val="24"/>
          <w:szCs w:val="24"/>
          <w:rtl/>
        </w:rPr>
        <w:t>قراردادها و حقوق بین‌الملل</w:t>
      </w:r>
      <w:r w:rsidRPr="00587760">
        <w:rPr>
          <w:rFonts w:ascii="Times New Roman" w:eastAsia="Times New Roman" w:hAnsi="Times New Roman" w:cs="Times New Roman"/>
          <w:b/>
          <w:bCs/>
          <w:sz w:val="24"/>
          <w:szCs w:val="24"/>
        </w:rPr>
        <w:t xml:space="preserve"> (Contracts &amp; International Law)</w:t>
      </w:r>
    </w:p>
    <w:p w:rsidR="00587760" w:rsidRPr="00587760" w:rsidRDefault="00587760" w:rsidP="00587760">
      <w:pPr>
        <w:numPr>
          <w:ilvl w:val="0"/>
          <w:numId w:val="9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قراردادهای صنعت نفت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موافقت‌نامه‌های عملیاتی مشترک</w:t>
      </w:r>
      <w:r w:rsidRPr="00587760">
        <w:rPr>
          <w:rFonts w:ascii="Times New Roman" w:eastAsia="Times New Roman" w:hAnsi="Times New Roman" w:cs="Times New Roman"/>
          <w:sz w:val="24"/>
          <w:szCs w:val="24"/>
        </w:rPr>
        <w:t xml:space="preserve"> (JOA)</w:t>
      </w:r>
      <w:r w:rsidRPr="00587760">
        <w:rPr>
          <w:rFonts w:ascii="Times New Roman" w:eastAsia="Times New Roman" w:hAnsi="Times New Roman" w:cs="Times New Roman"/>
          <w:sz w:val="24"/>
          <w:szCs w:val="24"/>
          <w:rtl/>
        </w:rPr>
        <w:t>، قراردادهای فارم-این / فارم-اوت</w:t>
      </w:r>
      <w:r w:rsidRPr="00587760">
        <w:rPr>
          <w:rFonts w:ascii="Times New Roman" w:eastAsia="Times New Roman" w:hAnsi="Times New Roman" w:cs="Times New Roman"/>
          <w:sz w:val="24"/>
          <w:szCs w:val="24"/>
        </w:rPr>
        <w:t xml:space="preserve"> (Farm-in/Farm-out) </w:t>
      </w:r>
      <w:r w:rsidRPr="00587760">
        <w:rPr>
          <w:rFonts w:ascii="Times New Roman" w:eastAsia="Times New Roman" w:hAnsi="Times New Roman" w:cs="Times New Roman"/>
          <w:sz w:val="24"/>
          <w:szCs w:val="24"/>
          <w:rtl/>
        </w:rPr>
        <w:t>و قراردادهای نمونه سازمان</w:t>
      </w:r>
      <w:r w:rsidRPr="00587760">
        <w:rPr>
          <w:rFonts w:ascii="Times New Roman" w:eastAsia="Times New Roman" w:hAnsi="Times New Roman" w:cs="Times New Roman"/>
          <w:sz w:val="24"/>
          <w:szCs w:val="24"/>
        </w:rPr>
        <w:t xml:space="preserve"> AIPN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Pr>
        <w:t>].</w:t>
      </w:r>
    </w:p>
    <w:p w:rsidR="00587760" w:rsidRPr="00587760" w:rsidRDefault="00587760" w:rsidP="00587760">
      <w:pPr>
        <w:numPr>
          <w:ilvl w:val="0"/>
          <w:numId w:val="9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حقوق بین‌الملل و داوری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مرزبندی‌های حقوقی دریاها</w:t>
      </w:r>
      <w:r w:rsidRPr="00587760">
        <w:rPr>
          <w:rFonts w:ascii="Times New Roman" w:eastAsia="Times New Roman" w:hAnsi="Times New Roman" w:cs="Times New Roman"/>
          <w:sz w:val="24"/>
          <w:szCs w:val="24"/>
        </w:rPr>
        <w:t xml:space="preserve"> (UNCLOS)</w:t>
      </w:r>
      <w:r w:rsidRPr="00587760">
        <w:rPr>
          <w:rFonts w:ascii="Times New Roman" w:eastAsia="Times New Roman" w:hAnsi="Times New Roman" w:cs="Times New Roman"/>
          <w:sz w:val="24"/>
          <w:szCs w:val="24"/>
          <w:rtl/>
        </w:rPr>
        <w:t>، داوری‌های بین‌المللی</w:t>
      </w:r>
      <w:r w:rsidRPr="00587760">
        <w:rPr>
          <w:rFonts w:ascii="Times New Roman" w:eastAsia="Times New Roman" w:hAnsi="Times New Roman" w:cs="Times New Roman"/>
          <w:sz w:val="24"/>
          <w:szCs w:val="24"/>
        </w:rPr>
        <w:t xml:space="preserve"> (ICSID</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UNCITRAL)</w:t>
      </w:r>
      <w:r w:rsidRPr="00587760">
        <w:rPr>
          <w:rFonts w:ascii="Times New Roman" w:eastAsia="Times New Roman" w:hAnsi="Times New Roman" w:cs="Times New Roman"/>
          <w:sz w:val="24"/>
          <w:szCs w:val="24"/>
          <w:rtl/>
        </w:rPr>
        <w:t>، قوانین تحریم و انطباق مقررات تجاری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۱۷: </w:t>
      </w:r>
      <w:r w:rsidRPr="00587760">
        <w:rPr>
          <w:rFonts w:ascii="Times New Roman" w:eastAsia="Times New Roman" w:hAnsi="Times New Roman" w:cs="Times New Roman"/>
          <w:b/>
          <w:bCs/>
          <w:sz w:val="24"/>
          <w:szCs w:val="24"/>
          <w:rtl/>
        </w:rPr>
        <w:t>مدیریت پروژه و زنجیره تأمین</w:t>
      </w:r>
      <w:r w:rsidRPr="00587760">
        <w:rPr>
          <w:rFonts w:ascii="Times New Roman" w:eastAsia="Times New Roman" w:hAnsi="Times New Roman" w:cs="Times New Roman"/>
          <w:b/>
          <w:bCs/>
          <w:sz w:val="24"/>
          <w:szCs w:val="24"/>
        </w:rPr>
        <w:t xml:space="preserve"> (Project Management &amp; Supply-Chain)</w:t>
      </w:r>
    </w:p>
    <w:p w:rsidR="00587760" w:rsidRPr="00587760" w:rsidRDefault="00587760" w:rsidP="00587760">
      <w:pPr>
        <w:numPr>
          <w:ilvl w:val="0"/>
          <w:numId w:val="9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اجرای پروژه‌های سرمایه‌ای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چارچوب‌های</w:t>
      </w:r>
      <w:r w:rsidRPr="00587760">
        <w:rPr>
          <w:rFonts w:ascii="Times New Roman" w:eastAsia="Times New Roman" w:hAnsi="Times New Roman" w:cs="Times New Roman"/>
          <w:sz w:val="24"/>
          <w:szCs w:val="24"/>
        </w:rPr>
        <w:t xml:space="preserve"> PMBOK</w:t>
      </w:r>
      <w:r w:rsidRPr="00587760">
        <w:rPr>
          <w:rFonts w:ascii="Times New Roman" w:eastAsia="Times New Roman" w:hAnsi="Times New Roman" w:cs="Times New Roman"/>
          <w:sz w:val="24"/>
          <w:szCs w:val="24"/>
          <w:rtl/>
        </w:rPr>
        <w:t>، فرآیندهای مرحله‌ای</w:t>
      </w:r>
      <w:r w:rsidRPr="00587760">
        <w:rPr>
          <w:rFonts w:ascii="Times New Roman" w:eastAsia="Times New Roman" w:hAnsi="Times New Roman" w:cs="Times New Roman"/>
          <w:sz w:val="24"/>
          <w:szCs w:val="24"/>
        </w:rPr>
        <w:t xml:space="preserve"> (Stage-Gate) </w:t>
      </w:r>
      <w:r w:rsidRPr="00587760">
        <w:rPr>
          <w:rFonts w:ascii="Times New Roman" w:eastAsia="Times New Roman" w:hAnsi="Times New Roman" w:cs="Times New Roman"/>
          <w:sz w:val="24"/>
          <w:szCs w:val="24"/>
          <w:rtl/>
        </w:rPr>
        <w:t>و ساختارهای قراردادی</w:t>
      </w:r>
      <w:r w:rsidRPr="00587760">
        <w:rPr>
          <w:rFonts w:ascii="Times New Roman" w:eastAsia="Times New Roman" w:hAnsi="Times New Roman" w:cs="Times New Roman"/>
          <w:sz w:val="24"/>
          <w:szCs w:val="24"/>
        </w:rPr>
        <w:t xml:space="preserve"> EPC / EPCIC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Pr>
        <w:t>].</w:t>
      </w:r>
    </w:p>
    <w:p w:rsidR="00587760" w:rsidRPr="00587760" w:rsidRDefault="00587760" w:rsidP="00587760">
      <w:pPr>
        <w:numPr>
          <w:ilvl w:val="0"/>
          <w:numId w:val="9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زیرساخت زنجیره تأمین و لجستیک</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منبع‌یابی استراتژیک، مدیریت پیمانکاران، ارزیابی ریسک خریدهای خارجی و کنترل پروژه به روش ارزش حاصله</w:t>
      </w:r>
      <w:r w:rsidRPr="00587760">
        <w:rPr>
          <w:rFonts w:ascii="Times New Roman" w:eastAsia="Times New Roman" w:hAnsi="Times New Roman" w:cs="Times New Roman"/>
          <w:sz w:val="24"/>
          <w:szCs w:val="24"/>
        </w:rPr>
        <w:t xml:space="preserve"> (EVM)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6"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9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کتاب آکادمیک مرجع</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"Petroleum Economics and Engineering"</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اثر ام. ای. میان</w:t>
      </w:r>
      <w:r w:rsidRPr="00587760">
        <w:rPr>
          <w:rFonts w:ascii="Times New Roman" w:eastAsia="Times New Roman" w:hAnsi="Times New Roman" w:cs="Times New Roman"/>
          <w:sz w:val="24"/>
          <w:szCs w:val="24"/>
        </w:rPr>
        <w:t xml:space="preserve"> (M. A. Mian) </w:t>
      </w:r>
      <w:r w:rsidRPr="00587760">
        <w:rPr>
          <w:rFonts w:ascii="Times New Roman" w:eastAsia="Times New Roman" w:hAnsi="Times New Roman" w:cs="Times New Roman"/>
          <w:sz w:val="24"/>
          <w:szCs w:val="24"/>
          <w:rtl/>
        </w:rPr>
        <w:t>و اچ. احمد</w:t>
      </w:r>
      <w:r w:rsidRPr="00587760">
        <w:rPr>
          <w:rFonts w:ascii="Times New Roman" w:eastAsia="Times New Roman" w:hAnsi="Times New Roman" w:cs="Times New Roman"/>
          <w:sz w:val="24"/>
          <w:szCs w:val="24"/>
        </w:rPr>
        <w:t xml:space="preserve"> (H. Ahmed)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numPr>
          <w:ilvl w:val="0"/>
          <w:numId w:val="9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چارچوب‌های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موافقت‌نامه‌های نمونه سازمان بین‌المللی مذاکره‌کنندگان انرژی</w:t>
      </w:r>
      <w:r w:rsidRPr="00587760">
        <w:rPr>
          <w:rFonts w:ascii="Times New Roman" w:eastAsia="Times New Roman" w:hAnsi="Times New Roman" w:cs="Times New Roman"/>
          <w:sz w:val="24"/>
          <w:szCs w:val="24"/>
        </w:rPr>
        <w:t xml:space="preserve"> (AIEN / AIPN) </w:t>
      </w:r>
      <w:r w:rsidRPr="00587760">
        <w:rPr>
          <w:rFonts w:ascii="Times New Roman" w:eastAsia="Times New Roman" w:hAnsi="Times New Roman" w:cs="Times New Roman"/>
          <w:sz w:val="24"/>
          <w:szCs w:val="24"/>
          <w:rtl/>
        </w:rPr>
        <w:t>و استانداردهای موسسه مدیریت پروژه</w:t>
      </w:r>
      <w:r w:rsidRPr="00587760">
        <w:rPr>
          <w:rFonts w:ascii="Times New Roman" w:eastAsia="Times New Roman" w:hAnsi="Times New Roman" w:cs="Times New Roman"/>
          <w:sz w:val="24"/>
          <w:szCs w:val="24"/>
        </w:rPr>
        <w:t xml:space="preserve"> (PMI)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9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۱۲</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عملیات فنی بالادستی، میان‌دستی و پایین‌دستی (ترجمه متغیرهای مهندسی به شاخص‌های مالی و قراردادی)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۸</w:t>
      </w:r>
      <w:r w:rsidRPr="00587760">
        <w:rPr>
          <w:rFonts w:ascii="Times New Roman" w:eastAsia="Times New Roman" w:hAnsi="Times New Roman" w:cs="Times New Roman"/>
          <w:sz w:val="24"/>
          <w:szCs w:val="24"/>
        </w:rPr>
        <w:t>].</w:t>
      </w:r>
    </w:p>
    <w:p w:rsidR="00587760" w:rsidRPr="00587760" w:rsidRDefault="00587760" w:rsidP="00587760">
      <w:pPr>
        <w:numPr>
          <w:ilvl w:val="0"/>
          <w:numId w:val="9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۱۸</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۲۱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ایمنی، تحول دیجیتال، الزامات</w:t>
      </w:r>
      <w:r w:rsidRPr="00587760">
        <w:rPr>
          <w:rFonts w:ascii="Times New Roman" w:eastAsia="Times New Roman" w:hAnsi="Times New Roman" w:cs="Times New Roman"/>
          <w:sz w:val="24"/>
          <w:szCs w:val="24"/>
        </w:rPr>
        <w:t xml:space="preserve"> ESG </w:t>
      </w:r>
      <w:r w:rsidRPr="00587760">
        <w:rPr>
          <w:rFonts w:ascii="Times New Roman" w:eastAsia="Times New Roman" w:hAnsi="Times New Roman" w:cs="Times New Roman"/>
          <w:sz w:val="24"/>
          <w:szCs w:val="24"/>
          <w:rtl/>
        </w:rPr>
        <w:t>و حکمرانی گذار انرژی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۹</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۱۰</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7"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آیا مایلید به سراغ سرفصل‌های بخش چهارم یعنی </w:t>
      </w: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۱۸</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۲۱</w:t>
      </w:r>
      <w:r w:rsidRPr="00587760">
        <w:rPr>
          <w:rFonts w:ascii="Times New Roman" w:eastAsia="Times New Roman" w:hAnsi="Times New Roman" w:cs="Times New Roman"/>
          <w:b/>
          <w:bCs/>
          <w:sz w:val="24"/>
          <w:szCs w:val="24"/>
        </w:rPr>
        <w:t xml:space="preserve"> (</w:t>
      </w:r>
      <w:r w:rsidRPr="00587760">
        <w:rPr>
          <w:rFonts w:ascii="Times New Roman" w:eastAsia="Times New Roman" w:hAnsi="Times New Roman" w:cs="Times New Roman"/>
          <w:b/>
          <w:bCs/>
          <w:sz w:val="24"/>
          <w:szCs w:val="24"/>
          <w:rtl/>
        </w:rPr>
        <w:t>ایمنی، پایداری/گذار انرژی، دیجیتال و</w:t>
      </w:r>
      <w:r w:rsidRPr="00587760">
        <w:rPr>
          <w:rFonts w:ascii="Times New Roman" w:eastAsia="Times New Roman" w:hAnsi="Times New Roman" w:cs="Times New Roman"/>
          <w:b/>
          <w:bCs/>
          <w:sz w:val="24"/>
          <w:szCs w:val="24"/>
        </w:rPr>
        <w:t xml:space="preserve"> CCUS)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برویم؟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lastRenderedPageBreak/>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18–21: Safety, Digitalization, and the Energy Transition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r w:rsidRPr="00587760">
        <w:rPr>
          <w:rFonts w:ascii="Times New Roman" w:eastAsia="Times New Roman" w:hAnsi="Times New Roman" w:cs="Times New Roman"/>
          <w:sz w:val="24"/>
          <w:szCs w:val="24"/>
        </w:rPr>
        <w:t xml:space="preserve"> [1, 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A four-volume division addressing process safety management, environmental sustainability, digital transformation, and asset end-of-life decommissioning alongside carbon management [1, 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8"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18: HSE &amp; Process Safety</w:t>
      </w:r>
    </w:p>
    <w:p w:rsidR="00587760" w:rsidRPr="00587760" w:rsidRDefault="00587760" w:rsidP="00587760">
      <w:pPr>
        <w:numPr>
          <w:ilvl w:val="1"/>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Process Safety Management (PSM):</w:t>
      </w:r>
      <w:r w:rsidRPr="00587760">
        <w:rPr>
          <w:rFonts w:ascii="Times New Roman" w:eastAsia="Times New Roman" w:hAnsi="Times New Roman" w:cs="Times New Roman"/>
          <w:sz w:val="24"/>
          <w:szCs w:val="24"/>
        </w:rPr>
        <w:t xml:space="preserve"> OSHA PSM framework, Center for Chemical Process Safety (CCPS) guidelines, barrier philosophy, and Major Accident Hazard (MAH) management [1, 2].</w:t>
      </w:r>
    </w:p>
    <w:p w:rsidR="00587760" w:rsidRPr="00587760" w:rsidRDefault="00587760" w:rsidP="00587760">
      <w:pPr>
        <w:numPr>
          <w:ilvl w:val="1"/>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Environmental Impact Assessment (EIA):</w:t>
      </w:r>
      <w:r w:rsidRPr="00587760">
        <w:rPr>
          <w:rFonts w:ascii="Times New Roman" w:eastAsia="Times New Roman" w:hAnsi="Times New Roman" w:cs="Times New Roman"/>
          <w:sz w:val="24"/>
          <w:szCs w:val="24"/>
        </w:rPr>
        <w:t xml:space="preserve"> Environmental regulatory compliance, oil spill prevention and response protocols, and occupational health management [1, 2].</w:t>
      </w:r>
    </w:p>
    <w:p w:rsidR="00587760" w:rsidRPr="00587760" w:rsidRDefault="00587760" w:rsidP="00587760">
      <w:pPr>
        <w:numPr>
          <w:ilvl w:val="0"/>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19: Sustainability &amp; Energy Transition</w:t>
      </w:r>
    </w:p>
    <w:p w:rsidR="00587760" w:rsidRPr="00587760" w:rsidRDefault="00587760" w:rsidP="00587760">
      <w:pPr>
        <w:numPr>
          <w:ilvl w:val="1"/>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ESG &amp; Net-Zero Strategies:</w:t>
      </w:r>
      <w:r w:rsidRPr="00587760">
        <w:rPr>
          <w:rFonts w:ascii="Times New Roman" w:eastAsia="Times New Roman" w:hAnsi="Times New Roman" w:cs="Times New Roman"/>
          <w:sz w:val="24"/>
          <w:szCs w:val="24"/>
        </w:rPr>
        <w:t xml:space="preserve"> Environmental, Social, and Governance (ESG) criteria, corporate net-zero roadmaps, and sustainability reporting standards (GRI/SASB) [1, 2].</w:t>
      </w:r>
    </w:p>
    <w:p w:rsidR="00587760" w:rsidRPr="00587760" w:rsidRDefault="00587760" w:rsidP="00587760">
      <w:pPr>
        <w:numPr>
          <w:ilvl w:val="1"/>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Decarbonization &amp; Renewable Integration:</w:t>
      </w:r>
      <w:r w:rsidRPr="00587760">
        <w:rPr>
          <w:rFonts w:ascii="Times New Roman" w:eastAsia="Times New Roman" w:hAnsi="Times New Roman" w:cs="Times New Roman"/>
          <w:sz w:val="24"/>
          <w:szCs w:val="24"/>
        </w:rPr>
        <w:t xml:space="preserve"> Methane emissions abatement, electrification of operational facilities, hydrogen economy integration, and biofuel blending [1, 2].</w:t>
      </w:r>
    </w:p>
    <w:p w:rsidR="00587760" w:rsidRPr="00587760" w:rsidRDefault="00587760" w:rsidP="00587760">
      <w:pPr>
        <w:numPr>
          <w:ilvl w:val="0"/>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20: Digital &amp; Data</w:t>
      </w:r>
    </w:p>
    <w:p w:rsidR="00587760" w:rsidRPr="00587760" w:rsidRDefault="00587760" w:rsidP="00587760">
      <w:pPr>
        <w:numPr>
          <w:ilvl w:val="1"/>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Digital Transformation &amp; AI:</w:t>
      </w:r>
      <w:r w:rsidRPr="00587760">
        <w:rPr>
          <w:rFonts w:ascii="Times New Roman" w:eastAsia="Times New Roman" w:hAnsi="Times New Roman" w:cs="Times New Roman"/>
          <w:sz w:val="24"/>
          <w:szCs w:val="24"/>
        </w:rPr>
        <w:t xml:space="preserve"> Artificial intelligence and machine learning applications for predictive maintenance and automated subsurface data analytics [1, 2].</w:t>
      </w:r>
    </w:p>
    <w:p w:rsidR="00587760" w:rsidRPr="00587760" w:rsidRDefault="00587760" w:rsidP="00587760">
      <w:pPr>
        <w:numPr>
          <w:ilvl w:val="1"/>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IoT &amp; Digital Twins:</w:t>
      </w:r>
      <w:r w:rsidRPr="00587760">
        <w:rPr>
          <w:rFonts w:ascii="Times New Roman" w:eastAsia="Times New Roman" w:hAnsi="Times New Roman" w:cs="Times New Roman"/>
          <w:sz w:val="24"/>
          <w:szCs w:val="24"/>
        </w:rPr>
        <w:t xml:space="preserve"> Industrial Internet of Things (IIoT) architecture, real-time data streams, digital twin modeling of offshore platforms and refineries, and operational cybersecurity [1, 2].</w:t>
      </w:r>
    </w:p>
    <w:p w:rsidR="00587760" w:rsidRPr="00587760" w:rsidRDefault="00587760" w:rsidP="00587760">
      <w:pPr>
        <w:numPr>
          <w:ilvl w:val="0"/>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21: Decommissioning &amp; CCUS</w:t>
      </w:r>
    </w:p>
    <w:p w:rsidR="00587760" w:rsidRPr="00587760" w:rsidRDefault="00587760" w:rsidP="00587760">
      <w:pPr>
        <w:numPr>
          <w:ilvl w:val="1"/>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Asset Decommissioning:</w:t>
      </w:r>
      <w:r w:rsidRPr="00587760">
        <w:rPr>
          <w:rFonts w:ascii="Times New Roman" w:eastAsia="Times New Roman" w:hAnsi="Times New Roman" w:cs="Times New Roman"/>
          <w:sz w:val="24"/>
          <w:szCs w:val="24"/>
        </w:rPr>
        <w:t xml:space="preserve"> End-of-life facility retirement, Plug and Abandonment (P&amp;A) mechanics for onshore/offshore wells, and environmental site remediation [1, 2].</w:t>
      </w:r>
    </w:p>
    <w:p w:rsidR="00587760" w:rsidRPr="00587760" w:rsidRDefault="00587760" w:rsidP="00587760">
      <w:pPr>
        <w:numPr>
          <w:ilvl w:val="1"/>
          <w:numId w:val="9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Carbon Capture, Utilization, and Storage (CCUS):</w:t>
      </w:r>
      <w:r w:rsidRPr="00587760">
        <w:rPr>
          <w:rFonts w:ascii="Times New Roman" w:eastAsia="Times New Roman" w:hAnsi="Times New Roman" w:cs="Times New Roman"/>
          <w:sz w:val="24"/>
          <w:szCs w:val="24"/>
        </w:rPr>
        <w:t xml:space="preserve"> $\</w:t>
      </w:r>
      <w:proofErr w:type="gramStart"/>
      <w:r w:rsidRPr="00587760">
        <w:rPr>
          <w:rFonts w:ascii="Times New Roman" w:eastAsia="Times New Roman" w:hAnsi="Times New Roman" w:cs="Times New Roman"/>
          <w:sz w:val="24"/>
          <w:szCs w:val="24"/>
        </w:rPr>
        <w:t>text{</w:t>
      </w:r>
      <w:proofErr w:type="gramEnd"/>
      <w:r w:rsidRPr="00587760">
        <w:rPr>
          <w:rFonts w:ascii="Times New Roman" w:eastAsia="Times New Roman" w:hAnsi="Times New Roman" w:cs="Times New Roman"/>
          <w:sz w:val="24"/>
          <w:szCs w:val="24"/>
        </w:rPr>
        <w:t>CO}_2$ capture technologies (amine absorption, direct air capture), geological storage site selection, and Monitoring, Verification, and Accounting (MVA) [1, 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79"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9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Safety &amp; Environment:</w:t>
      </w:r>
      <w:r w:rsidRPr="00587760">
        <w:rPr>
          <w:rFonts w:ascii="Times New Roman" w:eastAsia="Times New Roman" w:hAnsi="Times New Roman" w:cs="Times New Roman"/>
          <w:sz w:val="24"/>
          <w:szCs w:val="24"/>
        </w:rPr>
        <w:t xml:space="preserve"> Center for Chemical Process Safety (</w:t>
      </w:r>
      <w:r w:rsidRPr="00587760">
        <w:rPr>
          <w:rFonts w:ascii="Times New Roman" w:eastAsia="Times New Roman" w:hAnsi="Times New Roman" w:cs="Times New Roman"/>
          <w:b/>
          <w:bCs/>
          <w:sz w:val="24"/>
          <w:szCs w:val="24"/>
        </w:rPr>
        <w:t>CCPS</w:t>
      </w:r>
      <w:r w:rsidRPr="00587760">
        <w:rPr>
          <w:rFonts w:ascii="Times New Roman" w:eastAsia="Times New Roman" w:hAnsi="Times New Roman" w:cs="Times New Roman"/>
          <w:sz w:val="24"/>
          <w:szCs w:val="24"/>
        </w:rPr>
        <w:t>) technical guidelines and Intergovernmental Panel on Climate Change (</w:t>
      </w:r>
      <w:r w:rsidRPr="00587760">
        <w:rPr>
          <w:rFonts w:ascii="Times New Roman" w:eastAsia="Times New Roman" w:hAnsi="Times New Roman" w:cs="Times New Roman"/>
          <w:b/>
          <w:bCs/>
          <w:sz w:val="24"/>
          <w:szCs w:val="24"/>
        </w:rPr>
        <w:t>IPCC</w:t>
      </w:r>
      <w:r w:rsidRPr="00587760">
        <w:rPr>
          <w:rFonts w:ascii="Times New Roman" w:eastAsia="Times New Roman" w:hAnsi="Times New Roman" w:cs="Times New Roman"/>
          <w:sz w:val="24"/>
          <w:szCs w:val="24"/>
        </w:rPr>
        <w:t>) assessment reports [1, 2].</w:t>
      </w:r>
    </w:p>
    <w:p w:rsidR="00587760" w:rsidRPr="00587760" w:rsidRDefault="00587760" w:rsidP="00587760">
      <w:pPr>
        <w:numPr>
          <w:ilvl w:val="0"/>
          <w:numId w:val="9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Standards &amp; Energy Policy:</w:t>
      </w:r>
      <w:r w:rsidRPr="00587760">
        <w:rPr>
          <w:rFonts w:ascii="Times New Roman" w:eastAsia="Times New Roman" w:hAnsi="Times New Roman" w:cs="Times New Roman"/>
          <w:sz w:val="24"/>
          <w:szCs w:val="24"/>
        </w:rPr>
        <w:t xml:space="preserve"> International Energy Agency (</w:t>
      </w:r>
      <w:r w:rsidRPr="00587760">
        <w:rPr>
          <w:rFonts w:ascii="Times New Roman" w:eastAsia="Times New Roman" w:hAnsi="Times New Roman" w:cs="Times New Roman"/>
          <w:b/>
          <w:bCs/>
          <w:sz w:val="24"/>
          <w:szCs w:val="24"/>
        </w:rPr>
        <w:t>IEA</w:t>
      </w:r>
      <w:r w:rsidRPr="00587760">
        <w:rPr>
          <w:rFonts w:ascii="Times New Roman" w:eastAsia="Times New Roman" w:hAnsi="Times New Roman" w:cs="Times New Roman"/>
          <w:sz w:val="24"/>
          <w:szCs w:val="24"/>
        </w:rPr>
        <w:t>) World Energy Outlook and ISO 14001 / ISO 45001 management standards [1, 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9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1–12:</w:t>
      </w:r>
      <w:r w:rsidRPr="00587760">
        <w:rPr>
          <w:rFonts w:ascii="Times New Roman" w:eastAsia="Times New Roman" w:hAnsi="Times New Roman" w:cs="Times New Roman"/>
          <w:sz w:val="24"/>
          <w:szCs w:val="24"/>
        </w:rPr>
        <w:t xml:space="preserve"> Technical operations across upstream, midstream, and downstream (retrofitting operating assets for process safety, digital twins, and reduced carbon intensity) [1, 2].</w:t>
      </w:r>
    </w:p>
    <w:p w:rsidR="00587760" w:rsidRPr="00587760" w:rsidRDefault="00587760" w:rsidP="00587760">
      <w:pPr>
        <w:numPr>
          <w:ilvl w:val="0"/>
          <w:numId w:val="9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22–25:</w:t>
      </w:r>
      <w:r w:rsidRPr="00587760">
        <w:rPr>
          <w:rFonts w:ascii="Times New Roman" w:eastAsia="Times New Roman" w:hAnsi="Times New Roman" w:cs="Times New Roman"/>
          <w:sz w:val="24"/>
          <w:szCs w:val="24"/>
        </w:rPr>
        <w:t xml:space="preserve"> Regional Case Studies &amp; Global Lessons (evaluating regional ESG compliance, operational CCUS projects, and localized digital adoption) [1, 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0"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1"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۱۸</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 xml:space="preserve">۲۱: </w:t>
      </w:r>
      <w:r w:rsidRPr="00587760">
        <w:rPr>
          <w:rFonts w:ascii="Times New Roman" w:eastAsia="Times New Roman" w:hAnsi="Times New Roman" w:cs="Times New Roman"/>
          <w:b/>
          <w:bCs/>
          <w:sz w:val="24"/>
          <w:szCs w:val="24"/>
          <w:rtl/>
        </w:rPr>
        <w:t>ایمنی، دیجیتالی‌سازی و گذار انرژی</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[1, 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بخش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tl/>
        </w:rPr>
        <w:t xml:space="preserve"> جلدی بررسی مدیریت ایمنی فرآیند، پایداری زیست‌محیطی، تحول دیجیتال و مدیریت پایان عمر دارایی‌ها همراه با جذب و ذخیره‌سازی کربن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1</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2"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۱۸: </w:t>
      </w:r>
      <w:r w:rsidRPr="00587760">
        <w:rPr>
          <w:rFonts w:ascii="Times New Roman" w:eastAsia="Times New Roman" w:hAnsi="Times New Roman" w:cs="Times New Roman"/>
          <w:b/>
          <w:bCs/>
          <w:sz w:val="24"/>
          <w:szCs w:val="24"/>
          <w:rtl/>
        </w:rPr>
        <w:t>ایمنی، بهداشت، محیط زیست و فرآیند</w:t>
      </w:r>
      <w:r w:rsidRPr="00587760">
        <w:rPr>
          <w:rFonts w:ascii="Times New Roman" w:eastAsia="Times New Roman" w:hAnsi="Times New Roman" w:cs="Times New Roman"/>
          <w:b/>
          <w:bCs/>
          <w:sz w:val="24"/>
          <w:szCs w:val="24"/>
        </w:rPr>
        <w:t xml:space="preserve"> (HSE &amp; Process Safety)</w:t>
      </w:r>
    </w:p>
    <w:p w:rsidR="00587760" w:rsidRPr="00587760" w:rsidRDefault="00587760" w:rsidP="00587760">
      <w:pPr>
        <w:numPr>
          <w:ilvl w:val="0"/>
          <w:numId w:val="9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مدیریت ایمنی فرآیند</w:t>
      </w:r>
      <w:r w:rsidRPr="00587760">
        <w:rPr>
          <w:rFonts w:ascii="Times New Roman" w:eastAsia="Times New Roman" w:hAnsi="Times New Roman" w:cs="Times New Roman"/>
          <w:b/>
          <w:bCs/>
          <w:sz w:val="24"/>
          <w:szCs w:val="24"/>
        </w:rPr>
        <w:t xml:space="preserve"> (PSM):</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چارچوب ایمنی فرآیند</w:t>
      </w:r>
      <w:r w:rsidRPr="00587760">
        <w:rPr>
          <w:rFonts w:ascii="Times New Roman" w:eastAsia="Times New Roman" w:hAnsi="Times New Roman" w:cs="Times New Roman"/>
          <w:sz w:val="24"/>
          <w:szCs w:val="24"/>
        </w:rPr>
        <w:t xml:space="preserve"> OSHA</w:t>
      </w:r>
      <w:r w:rsidRPr="00587760">
        <w:rPr>
          <w:rFonts w:ascii="Times New Roman" w:eastAsia="Times New Roman" w:hAnsi="Times New Roman" w:cs="Times New Roman"/>
          <w:sz w:val="24"/>
          <w:szCs w:val="24"/>
          <w:rtl/>
        </w:rPr>
        <w:t>، دستورالعمل‌های مرکز ایمنی فرآیندهای شیمیایی</w:t>
      </w:r>
      <w:r w:rsidRPr="00587760">
        <w:rPr>
          <w:rFonts w:ascii="Times New Roman" w:eastAsia="Times New Roman" w:hAnsi="Times New Roman" w:cs="Times New Roman"/>
          <w:sz w:val="24"/>
          <w:szCs w:val="24"/>
        </w:rPr>
        <w:t xml:space="preserve"> (CCPS)</w:t>
      </w:r>
      <w:r w:rsidRPr="00587760">
        <w:rPr>
          <w:rFonts w:ascii="Times New Roman" w:eastAsia="Times New Roman" w:hAnsi="Times New Roman" w:cs="Times New Roman"/>
          <w:sz w:val="24"/>
          <w:szCs w:val="24"/>
          <w:rtl/>
        </w:rPr>
        <w:t>، فلسفه سدهای ایمنی</w:t>
      </w:r>
      <w:r w:rsidRPr="00587760">
        <w:rPr>
          <w:rFonts w:ascii="Times New Roman" w:eastAsia="Times New Roman" w:hAnsi="Times New Roman" w:cs="Times New Roman"/>
          <w:sz w:val="24"/>
          <w:szCs w:val="24"/>
        </w:rPr>
        <w:t xml:space="preserve"> (Barrier Philosophy) </w:t>
      </w:r>
      <w:r w:rsidRPr="00587760">
        <w:rPr>
          <w:rFonts w:ascii="Times New Roman" w:eastAsia="Times New Roman" w:hAnsi="Times New Roman" w:cs="Times New Roman"/>
          <w:sz w:val="24"/>
          <w:szCs w:val="24"/>
          <w:rtl/>
        </w:rPr>
        <w:t>و مدیریت خطرات حوادث بزرگ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1</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w:t>
      </w:r>
    </w:p>
    <w:p w:rsidR="00587760" w:rsidRPr="00587760" w:rsidRDefault="00587760" w:rsidP="00587760">
      <w:pPr>
        <w:numPr>
          <w:ilvl w:val="0"/>
          <w:numId w:val="9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ارزیابی اثرات زیست‌محیطی</w:t>
      </w:r>
      <w:r w:rsidRPr="00587760">
        <w:rPr>
          <w:rFonts w:ascii="Times New Roman" w:eastAsia="Times New Roman" w:hAnsi="Times New Roman" w:cs="Times New Roman"/>
          <w:b/>
          <w:bCs/>
          <w:sz w:val="24"/>
          <w:szCs w:val="24"/>
        </w:rPr>
        <w:t xml:space="preserve"> (EIA):</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انطباق با قوانین زیست‌محیطی، پیشگیری و پاسخ به نشت آلودگی‌های نفتی و پروتکل‌های بهداشت حرفه‌ای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1</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۱۹: </w:t>
      </w:r>
      <w:r w:rsidRPr="00587760">
        <w:rPr>
          <w:rFonts w:ascii="Times New Roman" w:eastAsia="Times New Roman" w:hAnsi="Times New Roman" w:cs="Times New Roman"/>
          <w:b/>
          <w:bCs/>
          <w:sz w:val="24"/>
          <w:szCs w:val="24"/>
          <w:rtl/>
        </w:rPr>
        <w:t>پایداری و گذار انرژی</w:t>
      </w:r>
      <w:r w:rsidRPr="00587760">
        <w:rPr>
          <w:rFonts w:ascii="Times New Roman" w:eastAsia="Times New Roman" w:hAnsi="Times New Roman" w:cs="Times New Roman"/>
          <w:b/>
          <w:bCs/>
          <w:sz w:val="24"/>
          <w:szCs w:val="24"/>
        </w:rPr>
        <w:t xml:space="preserve"> (Sustainability &amp; Energy Transition)</w:t>
      </w:r>
    </w:p>
    <w:p w:rsidR="00587760" w:rsidRPr="00587760" w:rsidRDefault="00587760" w:rsidP="00587760">
      <w:pPr>
        <w:numPr>
          <w:ilvl w:val="0"/>
          <w:numId w:val="9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استراتژی‌های</w:t>
      </w:r>
      <w:r w:rsidRPr="00587760">
        <w:rPr>
          <w:rFonts w:ascii="Times New Roman" w:eastAsia="Times New Roman" w:hAnsi="Times New Roman" w:cs="Times New Roman"/>
          <w:b/>
          <w:bCs/>
          <w:sz w:val="24"/>
          <w:szCs w:val="24"/>
        </w:rPr>
        <w:t xml:space="preserve"> ESG </w:t>
      </w:r>
      <w:r w:rsidRPr="00587760">
        <w:rPr>
          <w:rFonts w:ascii="Times New Roman" w:eastAsia="Times New Roman" w:hAnsi="Times New Roman" w:cs="Times New Roman"/>
          <w:b/>
          <w:bCs/>
          <w:sz w:val="24"/>
          <w:szCs w:val="24"/>
          <w:rtl/>
        </w:rPr>
        <w:t>و خالص صفر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معیار‌های زیست‌محیطی، اجتماعی و حکمرانی</w:t>
      </w:r>
      <w:r w:rsidRPr="00587760">
        <w:rPr>
          <w:rFonts w:ascii="Times New Roman" w:eastAsia="Times New Roman" w:hAnsi="Times New Roman" w:cs="Times New Roman"/>
          <w:sz w:val="24"/>
          <w:szCs w:val="24"/>
        </w:rPr>
        <w:t xml:space="preserve"> (ESG)</w:t>
      </w:r>
      <w:r w:rsidRPr="00587760">
        <w:rPr>
          <w:rFonts w:ascii="Times New Roman" w:eastAsia="Times New Roman" w:hAnsi="Times New Roman" w:cs="Times New Roman"/>
          <w:sz w:val="24"/>
          <w:szCs w:val="24"/>
          <w:rtl/>
        </w:rPr>
        <w:t>، نقشه راه شرکتی رسیدن به انتشار خالص صفر و استانداردهای گزارش‌دهی پایداری</w:t>
      </w:r>
      <w:r w:rsidRPr="00587760">
        <w:rPr>
          <w:rFonts w:ascii="Times New Roman" w:eastAsia="Times New Roman" w:hAnsi="Times New Roman" w:cs="Times New Roman"/>
          <w:sz w:val="24"/>
          <w:szCs w:val="24"/>
        </w:rPr>
        <w:t xml:space="preserve"> (GRI/SASB) [1, 2].</w:t>
      </w:r>
    </w:p>
    <w:p w:rsidR="00587760" w:rsidRPr="00587760" w:rsidRDefault="00587760" w:rsidP="00587760">
      <w:pPr>
        <w:numPr>
          <w:ilvl w:val="0"/>
          <w:numId w:val="9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کربن‌زدایی و ادغام انرژی‌های تجدیدپذیر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کاهش انتشار گاز متان، برق‌رسانی به تأسیسات عملیاتی، ادغام در اقتصاد هیدروژن و ترکیب سوخت‌های زیستی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1</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۲۰: </w:t>
      </w:r>
      <w:r w:rsidRPr="00587760">
        <w:rPr>
          <w:rFonts w:ascii="Times New Roman" w:eastAsia="Times New Roman" w:hAnsi="Times New Roman" w:cs="Times New Roman"/>
          <w:b/>
          <w:bCs/>
          <w:sz w:val="24"/>
          <w:szCs w:val="24"/>
          <w:rtl/>
        </w:rPr>
        <w:t>دیجیتال و داده‌ها</w:t>
      </w:r>
      <w:r w:rsidRPr="00587760">
        <w:rPr>
          <w:rFonts w:ascii="Times New Roman" w:eastAsia="Times New Roman" w:hAnsi="Times New Roman" w:cs="Times New Roman"/>
          <w:b/>
          <w:bCs/>
          <w:sz w:val="24"/>
          <w:szCs w:val="24"/>
        </w:rPr>
        <w:t xml:space="preserve"> (Digital &amp; Data)</w:t>
      </w:r>
    </w:p>
    <w:p w:rsidR="00587760" w:rsidRPr="00587760" w:rsidRDefault="00587760" w:rsidP="00587760">
      <w:pPr>
        <w:numPr>
          <w:ilvl w:val="0"/>
          <w:numId w:val="10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تحول دیجیتال و هوش مصنوعی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کاربرد هوش مصنوعی و یادگیری ماشین در نگهداری و تعمیرات پیش‌بینانه و تحلیل خودکار داده‌های زیرسطحی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1</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w:t>
      </w:r>
    </w:p>
    <w:p w:rsidR="00587760" w:rsidRPr="00587760" w:rsidRDefault="00587760" w:rsidP="00587760">
      <w:pPr>
        <w:numPr>
          <w:ilvl w:val="0"/>
          <w:numId w:val="10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اینترنت اشیا و دوقلوهای دیجیتال</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معماری اینترنت اشیای صنعتی</w:t>
      </w:r>
      <w:r w:rsidRPr="00587760">
        <w:rPr>
          <w:rFonts w:ascii="Times New Roman" w:eastAsia="Times New Roman" w:hAnsi="Times New Roman" w:cs="Times New Roman"/>
          <w:sz w:val="24"/>
          <w:szCs w:val="24"/>
        </w:rPr>
        <w:t xml:space="preserve"> (IIoT)</w:t>
      </w:r>
      <w:r w:rsidRPr="00587760">
        <w:rPr>
          <w:rFonts w:ascii="Times New Roman" w:eastAsia="Times New Roman" w:hAnsi="Times New Roman" w:cs="Times New Roman"/>
          <w:sz w:val="24"/>
          <w:szCs w:val="24"/>
          <w:rtl/>
        </w:rPr>
        <w:t>، جریان داده‌های لحظه‌ای، مدل‌سازی دوقلوی دیجیتال برای سکوهای فراساحلی و پالایشگاه‌ها، و ایمنی سایبری عملیاتی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1</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۲۱: </w:t>
      </w:r>
      <w:r w:rsidRPr="00587760">
        <w:rPr>
          <w:rFonts w:ascii="Times New Roman" w:eastAsia="Times New Roman" w:hAnsi="Times New Roman" w:cs="Times New Roman"/>
          <w:b/>
          <w:bCs/>
          <w:sz w:val="24"/>
          <w:szCs w:val="24"/>
          <w:rtl/>
        </w:rPr>
        <w:t>از رده خارج کردن و</w:t>
      </w:r>
      <w:r w:rsidRPr="00587760">
        <w:rPr>
          <w:rFonts w:ascii="Times New Roman" w:eastAsia="Times New Roman" w:hAnsi="Times New Roman" w:cs="Times New Roman"/>
          <w:b/>
          <w:bCs/>
          <w:sz w:val="24"/>
          <w:szCs w:val="24"/>
        </w:rPr>
        <w:t xml:space="preserve"> CCUS (Decommissioning &amp; CCUS)</w:t>
      </w:r>
    </w:p>
    <w:p w:rsidR="00587760" w:rsidRPr="00587760" w:rsidRDefault="00587760" w:rsidP="00587760">
      <w:pPr>
        <w:numPr>
          <w:ilvl w:val="0"/>
          <w:numId w:val="10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از رده خارج کردن دارایی‌ها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بازنشستگی تأسیسات پایان عمر، مکانیسم‌های مسدودسازی و رهاسازی چاه‌ها</w:t>
      </w:r>
      <w:r w:rsidRPr="00587760">
        <w:rPr>
          <w:rFonts w:ascii="Times New Roman" w:eastAsia="Times New Roman" w:hAnsi="Times New Roman" w:cs="Times New Roman"/>
          <w:sz w:val="24"/>
          <w:szCs w:val="24"/>
        </w:rPr>
        <w:t xml:space="preserve"> (P&amp;A) </w:t>
      </w:r>
      <w:r w:rsidRPr="00587760">
        <w:rPr>
          <w:rFonts w:ascii="Times New Roman" w:eastAsia="Times New Roman" w:hAnsi="Times New Roman" w:cs="Times New Roman"/>
          <w:sz w:val="24"/>
          <w:szCs w:val="24"/>
          <w:rtl/>
        </w:rPr>
        <w:t>در خشکی و دریا، و بازسازی زیست‌محیطی سایت‌ها [1, 2</w:t>
      </w:r>
      <w:r w:rsidRPr="00587760">
        <w:rPr>
          <w:rFonts w:ascii="Times New Roman" w:eastAsia="Times New Roman" w:hAnsi="Times New Roman" w:cs="Times New Roman"/>
          <w:sz w:val="24"/>
          <w:szCs w:val="24"/>
        </w:rPr>
        <w:t>].</w:t>
      </w:r>
    </w:p>
    <w:p w:rsidR="00587760" w:rsidRPr="00587760" w:rsidRDefault="00587760" w:rsidP="00587760">
      <w:pPr>
        <w:numPr>
          <w:ilvl w:val="0"/>
          <w:numId w:val="10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lastRenderedPageBreak/>
        <w:t>جذب، استفاده و ذخیره‌سازی کربن</w:t>
      </w:r>
      <w:r w:rsidRPr="00587760">
        <w:rPr>
          <w:rFonts w:ascii="Times New Roman" w:eastAsia="Times New Roman" w:hAnsi="Times New Roman" w:cs="Times New Roman"/>
          <w:b/>
          <w:bCs/>
          <w:sz w:val="24"/>
          <w:szCs w:val="24"/>
        </w:rPr>
        <w:t xml:space="preserve"> (CCUS):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فناوری‌های جذب </w:t>
      </w:r>
      <w:r w:rsidRPr="00587760">
        <w:rPr>
          <w:rFonts w:ascii="Times New Roman" w:eastAsia="Times New Roman" w:hAnsi="Times New Roman" w:cs="Times New Roman"/>
          <w:sz w:val="24"/>
          <w:szCs w:val="24"/>
        </w:rPr>
        <w:t xml:space="preserve">$\text{CO}_2$ </w:t>
      </w:r>
      <w:r w:rsidRPr="00587760">
        <w:rPr>
          <w:rFonts w:ascii="Times New Roman" w:eastAsia="Times New Roman" w:hAnsi="Times New Roman" w:cs="Times New Roman"/>
          <w:sz w:val="24"/>
          <w:szCs w:val="24"/>
          <w:rtl/>
        </w:rPr>
        <w:t>(جذب آمینی، جذب مستقیم از هوا)، انتخاب محل ذخیره‌سازی زمین‌شناسی، و پایش، راستی‌آزمایی و حسابداری کربن</w:t>
      </w:r>
      <w:r w:rsidRPr="00587760">
        <w:rPr>
          <w:rFonts w:ascii="Times New Roman" w:eastAsia="Times New Roman" w:hAnsi="Times New Roman" w:cs="Times New Roman"/>
          <w:sz w:val="24"/>
          <w:szCs w:val="24"/>
        </w:rPr>
        <w:t xml:space="preserve"> (MVA) [1, 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3"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10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ایمنی و محیط زیست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دستورالعمل‌های فنی مرکز ایمنی فرآیندهای شیمیایی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CCPS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و گزارش‌های ارزیابی هیئت بین‌دولتی تغییر اقلیم</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IPCC</w:t>
      </w:r>
      <w:r w:rsidRPr="00587760">
        <w:rPr>
          <w:rFonts w:ascii="Times New Roman" w:eastAsia="Times New Roman" w:hAnsi="Times New Roman" w:cs="Times New Roman"/>
          <w:sz w:val="24"/>
          <w:szCs w:val="24"/>
        </w:rPr>
        <w:t>) [1, 2].</w:t>
      </w:r>
    </w:p>
    <w:p w:rsidR="00587760" w:rsidRPr="00587760" w:rsidRDefault="00587760" w:rsidP="00587760">
      <w:pPr>
        <w:numPr>
          <w:ilvl w:val="0"/>
          <w:numId w:val="10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استانداردها و سیاست‌گذاری انرژی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گزارش‌های چشم‌انداز انرژی جهان از آژانس بین‌المللی انرژی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IEA</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و استانداردهای مدیریتی</w:t>
      </w:r>
      <w:r w:rsidRPr="00587760">
        <w:rPr>
          <w:rFonts w:ascii="Times New Roman" w:eastAsia="Times New Roman" w:hAnsi="Times New Roman" w:cs="Times New Roman"/>
          <w:sz w:val="24"/>
          <w:szCs w:val="24"/>
        </w:rPr>
        <w:t xml:space="preserve"> ISO 14001 </w:t>
      </w:r>
      <w:r w:rsidRPr="00587760">
        <w:rPr>
          <w:rFonts w:ascii="Times New Roman" w:eastAsia="Times New Roman" w:hAnsi="Times New Roman" w:cs="Times New Roman"/>
          <w:sz w:val="24"/>
          <w:szCs w:val="24"/>
          <w:rtl/>
        </w:rPr>
        <w:t>و</w:t>
      </w:r>
      <w:r w:rsidRPr="00587760">
        <w:rPr>
          <w:rFonts w:ascii="Times New Roman" w:eastAsia="Times New Roman" w:hAnsi="Times New Roman" w:cs="Times New Roman"/>
          <w:sz w:val="24"/>
          <w:szCs w:val="24"/>
        </w:rPr>
        <w:t xml:space="preserve"> ISO 45001 [1, 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10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۱۲</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عملیات فنی بالادستی، میان‌دستی و پایین‌دستی (به‌روزرسانی تأسیسات با دوقلوهای دیجیتال، ایمنی فرآیند و کاهش شدت کربن)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1</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w:t>
      </w:r>
    </w:p>
    <w:p w:rsidR="00587760" w:rsidRPr="00587760" w:rsidRDefault="00587760" w:rsidP="00587760">
      <w:pPr>
        <w:numPr>
          <w:ilvl w:val="0"/>
          <w:numId w:val="10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۲۲</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۲۵</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مطالعات موردی منطقه‌ای و دروس جهانی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ارزیابی انطباق منطقه‌ای با</w:t>
      </w:r>
      <w:r w:rsidRPr="00587760">
        <w:rPr>
          <w:rFonts w:ascii="Times New Roman" w:eastAsia="Times New Roman" w:hAnsi="Times New Roman" w:cs="Times New Roman"/>
          <w:sz w:val="24"/>
          <w:szCs w:val="24"/>
        </w:rPr>
        <w:t xml:space="preserve"> ESG</w:t>
      </w:r>
      <w:r w:rsidRPr="00587760">
        <w:rPr>
          <w:rFonts w:ascii="Times New Roman" w:eastAsia="Times New Roman" w:hAnsi="Times New Roman" w:cs="Times New Roman"/>
          <w:sz w:val="24"/>
          <w:szCs w:val="24"/>
          <w:rtl/>
        </w:rPr>
        <w:t>، پروژه‌های عملیاتی</w:t>
      </w:r>
      <w:r w:rsidRPr="00587760">
        <w:rPr>
          <w:rFonts w:ascii="Times New Roman" w:eastAsia="Times New Roman" w:hAnsi="Times New Roman" w:cs="Times New Roman"/>
          <w:sz w:val="24"/>
          <w:szCs w:val="24"/>
        </w:rPr>
        <w:t xml:space="preserve"> CCUS </w:t>
      </w:r>
      <w:r w:rsidRPr="00587760">
        <w:rPr>
          <w:rFonts w:ascii="Times New Roman" w:eastAsia="Times New Roman" w:hAnsi="Times New Roman" w:cs="Times New Roman"/>
          <w:sz w:val="24"/>
          <w:szCs w:val="24"/>
          <w:rtl/>
        </w:rPr>
        <w:t>و پذیرش فناوری‌های دیجیتال</w:t>
      </w:r>
      <w:r w:rsidRPr="00587760">
        <w:rPr>
          <w:rFonts w:ascii="Times New Roman" w:eastAsia="Times New Roman" w:hAnsi="Times New Roman" w:cs="Times New Roman"/>
          <w:sz w:val="24"/>
          <w:szCs w:val="24"/>
        </w:rPr>
        <w:t>) [</w:t>
      </w:r>
      <w:r w:rsidRPr="00587760">
        <w:rPr>
          <w:rFonts w:ascii="Times New Roman" w:eastAsia="Times New Roman" w:hAnsi="Times New Roman" w:cs="Times New Roman"/>
          <w:sz w:val="24"/>
          <w:szCs w:val="24"/>
          <w:rtl/>
        </w:rPr>
        <w:t>1</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2</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4"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آیا مایلید سرفصل‌های بخش پایانی مجموعه یعنی </w:t>
      </w: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۲۲</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۲۵ (</w:t>
      </w:r>
      <w:r w:rsidRPr="00587760">
        <w:rPr>
          <w:rFonts w:ascii="Times New Roman" w:eastAsia="Times New Roman" w:hAnsi="Times New Roman" w:cs="Times New Roman"/>
          <w:b/>
          <w:bCs/>
          <w:sz w:val="24"/>
          <w:szCs w:val="24"/>
          <w:rtl/>
        </w:rPr>
        <w:t>مطالعات موردی منطقه‌ای و دروس جهانی)</w:t>
      </w:r>
      <w:r w:rsidRPr="00587760">
        <w:rPr>
          <w:rFonts w:ascii="Times New Roman" w:eastAsia="Times New Roman" w:hAnsi="Times New Roman" w:cs="Times New Roman"/>
          <w:sz w:val="24"/>
          <w:szCs w:val="24"/>
          <w:rtl/>
        </w:rPr>
        <w:t xml:space="preserve"> را نیز با هم مرور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English Version</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22–25: Regional Case Studies &amp; Global Lessons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Series: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Overview:</w:t>
      </w:r>
      <w:r w:rsidRPr="00587760">
        <w:rPr>
          <w:rFonts w:ascii="Times New Roman" w:eastAsia="Times New Roman" w:hAnsi="Times New Roman" w:cs="Times New Roman"/>
          <w:sz w:val="24"/>
          <w:szCs w:val="24"/>
        </w:rPr>
        <w:t xml:space="preserve"> A four-volume regional synthesis applying the technical, commercial, legal, and operational principles established in Volumes 1–21 across major oil and gas producing regions worldwide, culminating in global operational lessons and future energy transition outlooks12.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5"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Core Table of Contents / Outline</w:t>
      </w:r>
    </w:p>
    <w:p w:rsidR="00587760" w:rsidRPr="00587760" w:rsidRDefault="00587760" w:rsidP="00587760">
      <w:pPr>
        <w:numPr>
          <w:ilvl w:val="0"/>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22: Regional Case Studies – The Americas</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North &amp; South American Basins:</w:t>
      </w:r>
      <w:r w:rsidRPr="00587760">
        <w:rPr>
          <w:rFonts w:ascii="Times New Roman" w:eastAsia="Times New Roman" w:hAnsi="Times New Roman" w:cs="Times New Roman"/>
          <w:sz w:val="24"/>
          <w:szCs w:val="24"/>
        </w:rPr>
        <w:t xml:space="preserve"> Permian, Bakken, Eagle Ford, Gulf of Mexico deepwater, Pre-Salt Santos Basin (Brazil), and Orinoco Heavy Oil Belt (Venezuela)12.</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lastRenderedPageBreak/>
        <w:t>Regulatory &amp; Fiscal Frameworks:</w:t>
      </w:r>
      <w:r w:rsidRPr="00587760">
        <w:rPr>
          <w:rFonts w:ascii="Times New Roman" w:eastAsia="Times New Roman" w:hAnsi="Times New Roman" w:cs="Times New Roman"/>
          <w:sz w:val="24"/>
          <w:szCs w:val="24"/>
        </w:rPr>
        <w:t xml:space="preserve"> US royalty structures, Canadian oil sands environmental regulations, and Latin American concessionary/PSC fiscal systems2.</w:t>
      </w:r>
    </w:p>
    <w:p w:rsidR="00587760" w:rsidRPr="00587760" w:rsidRDefault="00587760" w:rsidP="00587760">
      <w:pPr>
        <w:numPr>
          <w:ilvl w:val="0"/>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23: Regional Case Studies – Europe, Middle East &amp; Africa (EMEA)</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Middle East Super-Basins:</w:t>
      </w:r>
      <w:r w:rsidRPr="00587760">
        <w:rPr>
          <w:rFonts w:ascii="Times New Roman" w:eastAsia="Times New Roman" w:hAnsi="Times New Roman" w:cs="Times New Roman"/>
          <w:sz w:val="24"/>
          <w:szCs w:val="24"/>
        </w:rPr>
        <w:t xml:space="preserve"> Carbonate geology, giant field production management (e.g., Saudi Ghawar, South Pars/North Field), and National Oil Company (NOC) strategies12.</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North Sea &amp; European Basins:</w:t>
      </w:r>
      <w:r w:rsidRPr="00587760">
        <w:rPr>
          <w:rFonts w:ascii="Times New Roman" w:eastAsia="Times New Roman" w:hAnsi="Times New Roman" w:cs="Times New Roman"/>
          <w:sz w:val="24"/>
          <w:szCs w:val="24"/>
        </w:rPr>
        <w:t xml:space="preserve"> Mature basin management, offshore decommissioning, and European Union environmental policy integration2.</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African Energy Sector:</w:t>
      </w:r>
      <w:r w:rsidRPr="00587760">
        <w:rPr>
          <w:rFonts w:ascii="Times New Roman" w:eastAsia="Times New Roman" w:hAnsi="Times New Roman" w:cs="Times New Roman"/>
          <w:sz w:val="24"/>
          <w:szCs w:val="24"/>
        </w:rPr>
        <w:t xml:space="preserve"> Deepwater West Africa (Angola, Nigeria), East African natural gas developments, and fiscal/geopolitical risk management12.</w:t>
      </w:r>
    </w:p>
    <w:p w:rsidR="00587760" w:rsidRPr="00587760" w:rsidRDefault="00587760" w:rsidP="00587760">
      <w:pPr>
        <w:numPr>
          <w:ilvl w:val="0"/>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24: Regional Case Studies – Asia-Pacific, Arctic &amp; Frontier Regions</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Asia-Pacific LNG &amp; Deepwater:</w:t>
      </w:r>
      <w:r w:rsidRPr="00587760">
        <w:rPr>
          <w:rFonts w:ascii="Times New Roman" w:eastAsia="Times New Roman" w:hAnsi="Times New Roman" w:cs="Times New Roman"/>
          <w:sz w:val="24"/>
          <w:szCs w:val="24"/>
        </w:rPr>
        <w:t xml:space="preserve"> Australian offshore LNG megaprojects, Southeast Asian gas markets, and Chinese shale/tight gas developments12.</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Arctic &amp; Extreme Environment Operations:</w:t>
      </w:r>
      <w:r w:rsidRPr="00587760">
        <w:rPr>
          <w:rFonts w:ascii="Times New Roman" w:eastAsia="Times New Roman" w:hAnsi="Times New Roman" w:cs="Times New Roman"/>
          <w:sz w:val="24"/>
          <w:szCs w:val="24"/>
        </w:rPr>
        <w:t xml:space="preserve"> Ice management, sub-zero drilling engineering, fragile ecosystem protection, and polar marine logistics12.</w:t>
      </w:r>
    </w:p>
    <w:p w:rsidR="00587760" w:rsidRPr="00587760" w:rsidRDefault="00587760" w:rsidP="00587760">
      <w:pPr>
        <w:numPr>
          <w:ilvl w:val="0"/>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 25: Global Operational Lessons Learned &amp; Future Industry Outlook</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Cross-Regional Synthesis:</w:t>
      </w:r>
      <w:r w:rsidRPr="00587760">
        <w:rPr>
          <w:rFonts w:ascii="Times New Roman" w:eastAsia="Times New Roman" w:hAnsi="Times New Roman" w:cs="Times New Roman"/>
          <w:sz w:val="24"/>
          <w:szCs w:val="24"/>
        </w:rPr>
        <w:t xml:space="preserve"> Comparative analysis of field development successes, catastrophic operational failures, and systemic risk mitigation2.</w:t>
      </w:r>
    </w:p>
    <w:p w:rsidR="00587760" w:rsidRPr="00587760" w:rsidRDefault="00587760" w:rsidP="00587760">
      <w:pPr>
        <w:numPr>
          <w:ilvl w:val="1"/>
          <w:numId w:val="104"/>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Future Industry Outlook:</w:t>
      </w:r>
      <w:r w:rsidRPr="00587760">
        <w:rPr>
          <w:rFonts w:ascii="Times New Roman" w:eastAsia="Times New Roman" w:hAnsi="Times New Roman" w:cs="Times New Roman"/>
          <w:sz w:val="24"/>
          <w:szCs w:val="24"/>
        </w:rPr>
        <w:t xml:space="preserve"> Navigating the energy transition, net-zero compliance, integration with renewables/hydrogen, and the evolution of international energy markets2.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6"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Benchmark Resources &amp; Academic References</w:t>
      </w:r>
    </w:p>
    <w:p w:rsidR="00587760" w:rsidRPr="00587760" w:rsidRDefault="00587760" w:rsidP="00587760">
      <w:pPr>
        <w:numPr>
          <w:ilvl w:val="0"/>
          <w:numId w:val="105"/>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Industry Reports &amp; Data:</w:t>
      </w:r>
      <w:r w:rsidRPr="00587760">
        <w:rPr>
          <w:rFonts w:ascii="Times New Roman" w:eastAsia="Times New Roman" w:hAnsi="Times New Roman" w:cs="Times New Roman"/>
          <w:sz w:val="24"/>
          <w:szCs w:val="24"/>
        </w:rPr>
        <w:t xml:space="preserve"> Energy Institute Statistical Review of World Energy, International Energy Agency (</w:t>
      </w:r>
      <w:r w:rsidRPr="00587760">
        <w:rPr>
          <w:rFonts w:ascii="Times New Roman" w:eastAsia="Times New Roman" w:hAnsi="Times New Roman" w:cs="Times New Roman"/>
          <w:b/>
          <w:bCs/>
          <w:sz w:val="24"/>
          <w:szCs w:val="24"/>
        </w:rPr>
        <w:t>IEA</w:t>
      </w:r>
      <w:r w:rsidRPr="00587760">
        <w:rPr>
          <w:rFonts w:ascii="Times New Roman" w:eastAsia="Times New Roman" w:hAnsi="Times New Roman" w:cs="Times New Roman"/>
          <w:sz w:val="24"/>
          <w:szCs w:val="24"/>
        </w:rPr>
        <w:t>) Regional Energy Reports, and SPE Regional Technical Conference Proceedings2.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Cross-Volume Integration</w:t>
      </w:r>
    </w:p>
    <w:p w:rsidR="00587760" w:rsidRPr="00587760" w:rsidRDefault="00587760" w:rsidP="00587760">
      <w:pPr>
        <w:numPr>
          <w:ilvl w:val="0"/>
          <w:numId w:val="106"/>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Volumes 1–21:</w:t>
      </w:r>
      <w:r w:rsidRPr="00587760">
        <w:rPr>
          <w:rFonts w:ascii="Times New Roman" w:eastAsia="Times New Roman" w:hAnsi="Times New Roman" w:cs="Times New Roman"/>
          <w:sz w:val="24"/>
          <w:szCs w:val="24"/>
        </w:rPr>
        <w:t xml:space="preserve"> Serves as the real-world empirical application for every technical, financial, legal, and environmental topic covered in the preceding 21 volumes2.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7"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8"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Pr>
        <w:t>Persian Version (</w:t>
      </w:r>
      <w:r w:rsidRPr="00587760">
        <w:rPr>
          <w:rFonts w:ascii="Times New Roman" w:eastAsia="Times New Roman" w:hAnsi="Times New Roman" w:cs="Times New Roman"/>
          <w:b/>
          <w:bCs/>
          <w:sz w:val="24"/>
          <w:szCs w:val="24"/>
          <w:rtl/>
        </w:rPr>
        <w:t>بخش فارسی</w:t>
      </w:r>
      <w:r w:rsidRPr="00587760">
        <w:rPr>
          <w:rFonts w:ascii="Times New Roman" w:eastAsia="Times New Roman" w:hAnsi="Times New Roman" w:cs="Times New Roman"/>
          <w:b/>
          <w:bCs/>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۲۲</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 xml:space="preserve">۲۵: </w:t>
      </w:r>
      <w:r w:rsidRPr="00587760">
        <w:rPr>
          <w:rFonts w:ascii="Times New Roman" w:eastAsia="Times New Roman" w:hAnsi="Times New Roman" w:cs="Times New Roman"/>
          <w:b/>
          <w:bCs/>
          <w:sz w:val="24"/>
          <w:szCs w:val="24"/>
          <w:rtl/>
        </w:rPr>
        <w:t>مطالعات موردی منطقه‌ای و دروس جهانی</w:t>
      </w:r>
      <w:r w:rsidRPr="00587760">
        <w:rPr>
          <w:rFonts w:ascii="Times New Roman" w:eastAsia="Times New Roman" w:hAnsi="Times New Roman" w:cs="Times New Roman"/>
          <w:b/>
          <w:bCs/>
          <w:sz w:val="24"/>
          <w:szCs w:val="24"/>
        </w:rPr>
        <w:t xml:space="preserve"> (Regional Case Studies &amp; Global Lessons)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مجموعه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Pr>
        <w:t>3</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نگاه کلی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بخش </w:t>
      </w: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tl/>
        </w:rPr>
        <w:t xml:space="preserve"> جلدی انطباق و پیاده‌سازی کاربردی مفاهیم فنی، تجاری، حقوقی و عملیاتی جلدهای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تا </w:t>
      </w:r>
      <w:r w:rsidRPr="00587760">
        <w:rPr>
          <w:rFonts w:ascii="Times New Roman" w:eastAsia="Times New Roman" w:hAnsi="Times New Roman" w:cs="Times New Roman"/>
          <w:sz w:val="24"/>
          <w:szCs w:val="24"/>
          <w:rtl/>
          <w:lang w:bidi="fa-IR"/>
        </w:rPr>
        <w:t>۲۱</w:t>
      </w:r>
      <w:r w:rsidRPr="00587760">
        <w:rPr>
          <w:rFonts w:ascii="Times New Roman" w:eastAsia="Times New Roman" w:hAnsi="Times New Roman" w:cs="Times New Roman"/>
          <w:sz w:val="24"/>
          <w:szCs w:val="24"/>
          <w:rtl/>
        </w:rPr>
        <w:t xml:space="preserve"> در حوضه‌های اصلی تولید نفت و گاز جهان، همراه با جمع‌بندی دروس عملیاتی و چشم‌انداز آینده صنعت</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3، 10</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89"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جدول مندرجات و سرفصل‌های اصلی</w:t>
      </w:r>
      <w:r w:rsidRPr="00587760">
        <w:rPr>
          <w:rFonts w:ascii="Times New Roman" w:eastAsia="Times New Roman" w:hAnsi="Times New Roman" w:cs="Times New Roman"/>
          <w:b/>
          <w:bCs/>
          <w:sz w:val="24"/>
          <w:szCs w:val="24"/>
        </w:rPr>
        <w:t xml:space="preserve"> (Table of Contents)</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۲۲: </w:t>
      </w:r>
      <w:r w:rsidRPr="00587760">
        <w:rPr>
          <w:rFonts w:ascii="Times New Roman" w:eastAsia="Times New Roman" w:hAnsi="Times New Roman" w:cs="Times New Roman"/>
          <w:b/>
          <w:bCs/>
          <w:sz w:val="24"/>
          <w:szCs w:val="24"/>
          <w:rtl/>
        </w:rPr>
        <w:t>مطالعات موردی منطقه‌ای — قاره آمریکا</w:t>
      </w:r>
      <w:r w:rsidRPr="00587760">
        <w:rPr>
          <w:rFonts w:ascii="Times New Roman" w:eastAsia="Times New Roman" w:hAnsi="Times New Roman" w:cs="Times New Roman"/>
          <w:b/>
          <w:bCs/>
          <w:sz w:val="24"/>
          <w:szCs w:val="24"/>
        </w:rPr>
        <w:t xml:space="preserve"> (The Americas)</w:t>
      </w:r>
    </w:p>
    <w:p w:rsidR="00587760" w:rsidRPr="00587760" w:rsidRDefault="00587760" w:rsidP="00587760">
      <w:pPr>
        <w:numPr>
          <w:ilvl w:val="0"/>
          <w:numId w:val="10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lastRenderedPageBreak/>
        <w:t>حوضه‌های اصلی شمال و جنوب آمریکا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حوضه پرمیان</w:t>
      </w:r>
      <w:r w:rsidRPr="00587760">
        <w:rPr>
          <w:rFonts w:ascii="Times New Roman" w:eastAsia="Times New Roman" w:hAnsi="Times New Roman" w:cs="Times New Roman"/>
          <w:sz w:val="24"/>
          <w:szCs w:val="24"/>
        </w:rPr>
        <w:t xml:space="preserve"> (Permian)</w:t>
      </w:r>
      <w:r w:rsidRPr="00587760">
        <w:rPr>
          <w:rFonts w:ascii="Times New Roman" w:eastAsia="Times New Roman" w:hAnsi="Times New Roman" w:cs="Times New Roman"/>
          <w:sz w:val="24"/>
          <w:szCs w:val="24"/>
          <w:rtl/>
        </w:rPr>
        <w:t>، باکن</w:t>
      </w:r>
      <w:r w:rsidRPr="00587760">
        <w:rPr>
          <w:rFonts w:ascii="Times New Roman" w:eastAsia="Times New Roman" w:hAnsi="Times New Roman" w:cs="Times New Roman"/>
          <w:sz w:val="24"/>
          <w:szCs w:val="24"/>
        </w:rPr>
        <w:t xml:space="preserve"> (Bakken)</w:t>
      </w:r>
      <w:r w:rsidRPr="00587760">
        <w:rPr>
          <w:rFonts w:ascii="Times New Roman" w:eastAsia="Times New Roman" w:hAnsi="Times New Roman" w:cs="Times New Roman"/>
          <w:sz w:val="24"/>
          <w:szCs w:val="24"/>
          <w:rtl/>
        </w:rPr>
        <w:t>، آب‌های عمیق خلیج مکزیک، لایه‌های پیش‌نمکی</w:t>
      </w:r>
      <w:r w:rsidRPr="00587760">
        <w:rPr>
          <w:rFonts w:ascii="Times New Roman" w:eastAsia="Times New Roman" w:hAnsi="Times New Roman" w:cs="Times New Roman"/>
          <w:sz w:val="24"/>
          <w:szCs w:val="24"/>
        </w:rPr>
        <w:t xml:space="preserve"> (Pre-Salt) </w:t>
      </w:r>
      <w:r w:rsidRPr="00587760">
        <w:rPr>
          <w:rFonts w:ascii="Times New Roman" w:eastAsia="Times New Roman" w:hAnsi="Times New Roman" w:cs="Times New Roman"/>
          <w:sz w:val="24"/>
          <w:szCs w:val="24"/>
          <w:rtl/>
        </w:rPr>
        <w:t>برزیل و کمربند نفت سنگین اورینوکو</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3، 10</w:t>
      </w:r>
      <w:r w:rsidRPr="00587760">
        <w:rPr>
          <w:rFonts w:ascii="Times New Roman" w:eastAsia="Times New Roman" w:hAnsi="Times New Roman" w:cs="Times New Roman"/>
          <w:sz w:val="24"/>
          <w:szCs w:val="24"/>
        </w:rPr>
        <w:t>].</w:t>
      </w:r>
    </w:p>
    <w:p w:rsidR="00587760" w:rsidRPr="00587760" w:rsidRDefault="00587760" w:rsidP="00587760">
      <w:pPr>
        <w:numPr>
          <w:ilvl w:val="0"/>
          <w:numId w:val="107"/>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چارچوب‌های مالی و مقرراتی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سیستم‌های حق‌امتیاز در آمریکا، مقررات زیست‌محیطی ماسه‌های نفتی کانادا و رژیم‌های مالیاتی امتیارات</w:t>
      </w:r>
      <w:r w:rsidRPr="00587760">
        <w:rPr>
          <w:rFonts w:ascii="Times New Roman" w:eastAsia="Times New Roman" w:hAnsi="Times New Roman" w:cs="Times New Roman"/>
          <w:sz w:val="24"/>
          <w:szCs w:val="24"/>
        </w:rPr>
        <w:t xml:space="preserve">/PSC </w:t>
      </w:r>
      <w:r w:rsidRPr="00587760">
        <w:rPr>
          <w:rFonts w:ascii="Times New Roman" w:eastAsia="Times New Roman" w:hAnsi="Times New Roman" w:cs="Times New Roman"/>
          <w:sz w:val="24"/>
          <w:szCs w:val="24"/>
          <w:rtl/>
        </w:rPr>
        <w:t>در آمریکای لاتین</w:t>
      </w:r>
      <w:r w:rsidRPr="00587760">
        <w:rPr>
          <w:rFonts w:ascii="Times New Roman" w:eastAsia="Times New Roman" w:hAnsi="Times New Roman" w:cs="Times New Roman"/>
          <w:sz w:val="24"/>
          <w:szCs w:val="24"/>
        </w:rPr>
        <w:t>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۲</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۲۳: </w:t>
      </w:r>
      <w:r w:rsidRPr="00587760">
        <w:rPr>
          <w:rFonts w:ascii="Times New Roman" w:eastAsia="Times New Roman" w:hAnsi="Times New Roman" w:cs="Times New Roman"/>
          <w:b/>
          <w:bCs/>
          <w:sz w:val="24"/>
          <w:szCs w:val="24"/>
          <w:rtl/>
        </w:rPr>
        <w:t>مطالعات موردی منطقه‌ای — اروپا، خاورمیانه و آفریقا</w:t>
      </w:r>
      <w:r w:rsidRPr="00587760">
        <w:rPr>
          <w:rFonts w:ascii="Times New Roman" w:eastAsia="Times New Roman" w:hAnsi="Times New Roman" w:cs="Times New Roman"/>
          <w:b/>
          <w:bCs/>
          <w:sz w:val="24"/>
          <w:szCs w:val="24"/>
        </w:rPr>
        <w:t xml:space="preserve"> (EMEA)</w:t>
      </w:r>
    </w:p>
    <w:p w:rsidR="00587760" w:rsidRPr="00587760" w:rsidRDefault="00587760" w:rsidP="00587760">
      <w:pPr>
        <w:numPr>
          <w:ilvl w:val="0"/>
          <w:numId w:val="10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ابر حوضه‌های خاورمیانه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زمین‌شناسی مخازن کربناته، مدیریت تولید میادین عظیم (مانند غوار و پارس جنوبی/گنبد شمالی) و استراتژی‌های شرکت‌های ملی نفت</w:t>
      </w:r>
      <w:r w:rsidRPr="00587760">
        <w:rPr>
          <w:rFonts w:ascii="Times New Roman" w:eastAsia="Times New Roman" w:hAnsi="Times New Roman" w:cs="Times New Roman"/>
          <w:sz w:val="24"/>
          <w:szCs w:val="24"/>
        </w:rPr>
        <w:t xml:space="preserve"> (NOCs) [3</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Pr>
        <w:t>10].</w:t>
      </w:r>
    </w:p>
    <w:p w:rsidR="00587760" w:rsidRPr="00587760" w:rsidRDefault="00587760" w:rsidP="00587760">
      <w:pPr>
        <w:numPr>
          <w:ilvl w:val="0"/>
          <w:numId w:val="10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حوضه‌های دریای شمال و اروپا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مدیریت میادین بالغ، عملیات از رده خارج کردن در دریا و انطباق با سیاست‌های زیست‌محیطی اتحادیه اروپا</w:t>
      </w:r>
      <w:r w:rsidRPr="00587760">
        <w:rPr>
          <w:rFonts w:ascii="Times New Roman" w:eastAsia="Times New Roman" w:hAnsi="Times New Roman" w:cs="Times New Roman"/>
          <w:sz w:val="24"/>
          <w:szCs w:val="24"/>
        </w:rPr>
        <w:t>2.</w:t>
      </w:r>
    </w:p>
    <w:p w:rsidR="00587760" w:rsidRPr="00587760" w:rsidRDefault="00587760" w:rsidP="00587760">
      <w:pPr>
        <w:numPr>
          <w:ilvl w:val="0"/>
          <w:numId w:val="108"/>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بخش انرژی آفریقا</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آب‌های عمیق غرب آفریقا (نیجریه و آنگولا)، توسعه میادین گازی شرق آفریقا و مدیریت ریسک‌های ژئوپلیتیک و مالیاتی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3، 10</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۲۴: </w:t>
      </w:r>
      <w:r w:rsidRPr="00587760">
        <w:rPr>
          <w:rFonts w:ascii="Times New Roman" w:eastAsia="Times New Roman" w:hAnsi="Times New Roman" w:cs="Times New Roman"/>
          <w:b/>
          <w:bCs/>
          <w:sz w:val="24"/>
          <w:szCs w:val="24"/>
          <w:rtl/>
        </w:rPr>
        <w:t>مطالعات موردی منطقه‌ای — آسیا-اقیانوسیه، قطب شمال و مناطق مرزی</w:t>
      </w:r>
      <w:r w:rsidRPr="00587760">
        <w:rPr>
          <w:rFonts w:ascii="Times New Roman" w:eastAsia="Times New Roman" w:hAnsi="Times New Roman" w:cs="Times New Roman"/>
          <w:b/>
          <w:bCs/>
          <w:sz w:val="24"/>
          <w:szCs w:val="24"/>
        </w:rPr>
        <w:t xml:space="preserve"> (Asia-Pacific, Arctic &amp; Frontier)</w:t>
      </w:r>
    </w:p>
    <w:p w:rsidR="00587760" w:rsidRPr="00587760" w:rsidRDefault="00587760" w:rsidP="00587760">
      <w:pPr>
        <w:numPr>
          <w:ilvl w:val="0"/>
          <w:numId w:val="10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پروژه‌های</w:t>
      </w:r>
      <w:r w:rsidRPr="00587760">
        <w:rPr>
          <w:rFonts w:ascii="Times New Roman" w:eastAsia="Times New Roman" w:hAnsi="Times New Roman" w:cs="Times New Roman"/>
          <w:b/>
          <w:bCs/>
          <w:sz w:val="24"/>
          <w:szCs w:val="24"/>
        </w:rPr>
        <w:t xml:space="preserve"> LNG </w:t>
      </w:r>
      <w:r w:rsidRPr="00587760">
        <w:rPr>
          <w:rFonts w:ascii="Times New Roman" w:eastAsia="Times New Roman" w:hAnsi="Times New Roman" w:cs="Times New Roman"/>
          <w:b/>
          <w:bCs/>
          <w:sz w:val="24"/>
          <w:szCs w:val="24"/>
          <w:rtl/>
        </w:rPr>
        <w:t>و آب‌های عمیق آسیا-اقیانوسیه</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پروژه‌های فراساحلی</w:t>
      </w:r>
      <w:r w:rsidRPr="00587760">
        <w:rPr>
          <w:rFonts w:ascii="Times New Roman" w:eastAsia="Times New Roman" w:hAnsi="Times New Roman" w:cs="Times New Roman"/>
          <w:sz w:val="24"/>
          <w:szCs w:val="24"/>
        </w:rPr>
        <w:t xml:space="preserve"> LNG </w:t>
      </w:r>
      <w:r w:rsidRPr="00587760">
        <w:rPr>
          <w:rFonts w:ascii="Times New Roman" w:eastAsia="Times New Roman" w:hAnsi="Times New Roman" w:cs="Times New Roman"/>
          <w:sz w:val="24"/>
          <w:szCs w:val="24"/>
          <w:rtl/>
        </w:rPr>
        <w:t>استرالیا، بازارهای گازی جنوب شرق آسیا و توسعه منابع شیل چین</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3، 10</w:t>
      </w:r>
      <w:r w:rsidRPr="00587760">
        <w:rPr>
          <w:rFonts w:ascii="Times New Roman" w:eastAsia="Times New Roman" w:hAnsi="Times New Roman" w:cs="Times New Roman"/>
          <w:sz w:val="24"/>
          <w:szCs w:val="24"/>
        </w:rPr>
        <w:t>].</w:t>
      </w:r>
    </w:p>
    <w:p w:rsidR="00587760" w:rsidRPr="00587760" w:rsidRDefault="00587760" w:rsidP="00587760">
      <w:pPr>
        <w:numPr>
          <w:ilvl w:val="0"/>
          <w:numId w:val="109"/>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عملیات در شرایط سخت و قطب شمال</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مدیریت یخ‌های قطبی، مهندسی حفاری در دمای زیر صفر، حفاظت از اکوسیستم‌های آسیب‌پذیر و لجستیک دریایی قطبی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3، 10</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lang w:bidi="fa-IR"/>
        </w:rPr>
        <w:t>۴</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tl/>
        </w:rPr>
        <w:t xml:space="preserve">جلد </w:t>
      </w:r>
      <w:r w:rsidRPr="00587760">
        <w:rPr>
          <w:rFonts w:ascii="Times New Roman" w:eastAsia="Times New Roman" w:hAnsi="Times New Roman" w:cs="Times New Roman"/>
          <w:b/>
          <w:bCs/>
          <w:sz w:val="24"/>
          <w:szCs w:val="24"/>
          <w:rtl/>
          <w:lang w:bidi="fa-IR"/>
        </w:rPr>
        <w:t xml:space="preserve">۲۵: </w:t>
      </w:r>
      <w:r w:rsidRPr="00587760">
        <w:rPr>
          <w:rFonts w:ascii="Times New Roman" w:eastAsia="Times New Roman" w:hAnsi="Times New Roman" w:cs="Times New Roman"/>
          <w:b/>
          <w:bCs/>
          <w:sz w:val="24"/>
          <w:szCs w:val="24"/>
          <w:rtl/>
        </w:rPr>
        <w:t>دروس عملیاتی جهانی و چشم‌انداز آینده صنعت</w:t>
      </w:r>
      <w:r w:rsidRPr="00587760">
        <w:rPr>
          <w:rFonts w:ascii="Times New Roman" w:eastAsia="Times New Roman" w:hAnsi="Times New Roman" w:cs="Times New Roman"/>
          <w:b/>
          <w:bCs/>
          <w:sz w:val="24"/>
          <w:szCs w:val="24"/>
        </w:rPr>
        <w:t xml:space="preserve"> (Global Lessons &amp; Future Outlook)</w:t>
      </w:r>
    </w:p>
    <w:p w:rsidR="00587760" w:rsidRPr="00587760" w:rsidRDefault="00587760" w:rsidP="00587760">
      <w:pPr>
        <w:numPr>
          <w:ilvl w:val="0"/>
          <w:numId w:val="11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تلفیق و مقایسه بین‌منطقه‌ای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تحلیل مقایسه‌ای موفقیت‌ها و شکست‌های بزرگ تاریخی، و راهکارهای مدیریت ریسک عملیاتی</w:t>
      </w:r>
      <w:r w:rsidRPr="00587760">
        <w:rPr>
          <w:rFonts w:ascii="Times New Roman" w:eastAsia="Times New Roman" w:hAnsi="Times New Roman" w:cs="Times New Roman"/>
          <w:sz w:val="24"/>
          <w:szCs w:val="24"/>
        </w:rPr>
        <w:t>2.</w:t>
      </w:r>
    </w:p>
    <w:p w:rsidR="00587760" w:rsidRPr="00587760" w:rsidRDefault="00587760" w:rsidP="00587760">
      <w:pPr>
        <w:numPr>
          <w:ilvl w:val="0"/>
          <w:numId w:val="110"/>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چشم‌انداز آینده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مسیر گذار انرژی، الزامات رسیدن به انتشار خالص صفر، ادغام با انرژی‌های تجدیدپذیر و هیدروژن، و تحول بازارهای بین‌المللی انرژی</w:t>
      </w:r>
      <w:r w:rsidRPr="00587760">
        <w:rPr>
          <w:rFonts w:ascii="Times New Roman" w:eastAsia="Times New Roman" w:hAnsi="Times New Roman" w:cs="Times New Roman"/>
          <w:sz w:val="24"/>
          <w:szCs w:val="24"/>
        </w:rPr>
        <w:t>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90"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منابع آکادمیک و اسناد مرجع</w:t>
      </w:r>
    </w:p>
    <w:p w:rsidR="00587760" w:rsidRPr="00587760" w:rsidRDefault="00587760" w:rsidP="00587760">
      <w:pPr>
        <w:numPr>
          <w:ilvl w:val="0"/>
          <w:numId w:val="111"/>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گزارش‌ها و داده‌های صنعت</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گزارش‌های آماری مرجع انرژی، گزارش‌های آژانس بین‌المللی انرژی</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IEA</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و مقالات کنفرانس‌های منطقه‌ای انجمن مهندسان نفت</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SPE</w:t>
      </w:r>
      <w:r w:rsidRPr="00587760">
        <w:rPr>
          <w:rFonts w:ascii="Times New Roman" w:eastAsia="Times New Roman" w:hAnsi="Times New Roman" w:cs="Times New Roman"/>
          <w:sz w:val="24"/>
          <w:szCs w:val="24"/>
        </w:rPr>
        <w:t>)2.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ارتباط و ارجاعات به سایر جلدهای مجموعه</w:t>
      </w:r>
    </w:p>
    <w:p w:rsidR="00587760" w:rsidRPr="00587760" w:rsidRDefault="00587760" w:rsidP="00587760">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جلدهای </w:t>
      </w:r>
      <w:r w:rsidRPr="00587760">
        <w:rPr>
          <w:rFonts w:ascii="Times New Roman" w:eastAsia="Times New Roman" w:hAnsi="Times New Roman" w:cs="Times New Roman"/>
          <w:b/>
          <w:bCs/>
          <w:sz w:val="24"/>
          <w:szCs w:val="24"/>
          <w:rtl/>
          <w:lang w:bidi="fa-IR"/>
        </w:rPr>
        <w:t>۱</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۲۱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ارائه‌دهنده شواهد تجربی و کاربردهای واقعی برای تمامی مباحث فنی، مالی، حقوقی و زیست‌محیطی مطرح‌شده در </w:t>
      </w:r>
      <w:r w:rsidRPr="00587760">
        <w:rPr>
          <w:rFonts w:ascii="Times New Roman" w:eastAsia="Times New Roman" w:hAnsi="Times New Roman" w:cs="Times New Roman"/>
          <w:sz w:val="24"/>
          <w:szCs w:val="24"/>
          <w:rtl/>
          <w:lang w:bidi="fa-IR"/>
        </w:rPr>
        <w:t>۲۱</w:t>
      </w:r>
      <w:r w:rsidRPr="00587760">
        <w:rPr>
          <w:rFonts w:ascii="Times New Roman" w:eastAsia="Times New Roman" w:hAnsi="Times New Roman" w:cs="Times New Roman"/>
          <w:sz w:val="24"/>
          <w:szCs w:val="24"/>
          <w:rtl/>
        </w:rPr>
        <w:t xml:space="preserve"> جلد نخست</w:t>
      </w:r>
      <w:r w:rsidRPr="00587760">
        <w:rPr>
          <w:rFonts w:ascii="Times New Roman" w:eastAsia="Times New Roman" w:hAnsi="Times New Roman" w:cs="Times New Roman"/>
          <w:sz w:val="24"/>
          <w:szCs w:val="24"/>
        </w:rPr>
        <w:t>2.</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91"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اکنون که سرفصل‌های تمام </w:t>
      </w:r>
      <w:r w:rsidRPr="00587760">
        <w:rPr>
          <w:rFonts w:ascii="Times New Roman" w:eastAsia="Times New Roman" w:hAnsi="Times New Roman" w:cs="Times New Roman"/>
          <w:sz w:val="24"/>
          <w:szCs w:val="24"/>
          <w:rtl/>
          <w:lang w:bidi="fa-IR"/>
        </w:rPr>
        <w:t>۲۵</w:t>
      </w:r>
      <w:r w:rsidRPr="00587760">
        <w:rPr>
          <w:rFonts w:ascii="Times New Roman" w:eastAsia="Times New Roman" w:hAnsi="Times New Roman" w:cs="Times New Roman"/>
          <w:sz w:val="24"/>
          <w:szCs w:val="24"/>
          <w:rtl/>
        </w:rPr>
        <w:t xml:space="preserve"> جلد دایرةالمعارف مرور شد، آیا مایلید یک اسلاید ساختاریافته</w:t>
      </w:r>
      <w:r w:rsidRPr="00587760">
        <w:rPr>
          <w:rFonts w:ascii="Times New Roman" w:eastAsia="Times New Roman" w:hAnsi="Times New Roman" w:cs="Times New Roman"/>
          <w:sz w:val="24"/>
          <w:szCs w:val="24"/>
        </w:rPr>
        <w:t xml:space="preserve"> (Presentation Deck) </w:t>
      </w:r>
      <w:r w:rsidRPr="00587760">
        <w:rPr>
          <w:rFonts w:ascii="Times New Roman" w:eastAsia="Times New Roman" w:hAnsi="Times New Roman" w:cs="Times New Roman"/>
          <w:sz w:val="24"/>
          <w:szCs w:val="24"/>
          <w:rtl/>
        </w:rPr>
        <w:t xml:space="preserve">یا سند پروپوزال رسمی بر اساس کل این </w:t>
      </w:r>
      <w:r w:rsidRPr="00587760">
        <w:rPr>
          <w:rFonts w:ascii="Times New Roman" w:eastAsia="Times New Roman" w:hAnsi="Times New Roman" w:cs="Times New Roman"/>
          <w:sz w:val="24"/>
          <w:szCs w:val="24"/>
          <w:rtl/>
          <w:lang w:bidi="fa-IR"/>
        </w:rPr>
        <w:t>۲۵</w:t>
      </w:r>
      <w:r w:rsidRPr="00587760">
        <w:rPr>
          <w:rFonts w:ascii="Times New Roman" w:eastAsia="Times New Roman" w:hAnsi="Times New Roman" w:cs="Times New Roman"/>
          <w:sz w:val="24"/>
          <w:szCs w:val="24"/>
          <w:rtl/>
        </w:rPr>
        <w:t xml:space="preserve"> جلد تهیه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lastRenderedPageBreak/>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including</w:t>
      </w:r>
      <w:proofErr w:type="gramEnd"/>
      <w:r w:rsidRPr="00587760">
        <w:rPr>
          <w:rFonts w:ascii="Times New Roman" w:eastAsia="Times New Roman" w:hAnsi="Times New Roman" w:cs="Times New Roman"/>
          <w:sz w:val="24"/>
          <w:szCs w:val="24"/>
        </w:rPr>
        <w:t xml:space="preserve"> reference and bibliography</w:t>
      </w:r>
      <w:r w:rsidRPr="00587760">
        <w:rPr>
          <w:rFonts w:ascii="Times New Roman" w:eastAsia="Times New Roman" w:hAnsi="Times New Roman" w:cs="Times New Roman"/>
          <w:sz w:val="24"/>
          <w:szCs w:val="24"/>
          <w:rtl/>
        </w:rPr>
        <w:t>یک اسلاید ساختاریافته</w:t>
      </w:r>
      <w:r w:rsidRPr="00587760">
        <w:rPr>
          <w:rFonts w:ascii="Times New Roman" w:eastAsia="Times New Roman" w:hAnsi="Times New Roman" w:cs="Times New Roman"/>
          <w:sz w:val="24"/>
          <w:szCs w:val="24"/>
        </w:rPr>
        <w:t xml:space="preserve"> (Presentation Deck) </w:t>
      </w:r>
      <w:r w:rsidRPr="00587760">
        <w:rPr>
          <w:rFonts w:ascii="Times New Roman" w:eastAsia="Times New Roman" w:hAnsi="Times New Roman" w:cs="Times New Roman"/>
          <w:sz w:val="24"/>
          <w:szCs w:val="24"/>
          <w:rtl/>
        </w:rPr>
        <w:t xml:space="preserve">یا سند پروپوزال رسمی بر اساس کل این </w:t>
      </w:r>
      <w:r w:rsidRPr="00587760">
        <w:rPr>
          <w:rFonts w:ascii="Times New Roman" w:eastAsia="Times New Roman" w:hAnsi="Times New Roman" w:cs="Times New Roman"/>
          <w:sz w:val="24"/>
          <w:szCs w:val="24"/>
          <w:rtl/>
          <w:lang w:bidi="fa-IR"/>
        </w:rPr>
        <w:t>۲۵</w:t>
      </w:r>
      <w:r w:rsidRPr="00587760">
        <w:rPr>
          <w:rFonts w:ascii="Times New Roman" w:eastAsia="Times New Roman" w:hAnsi="Times New Roman" w:cs="Times New Roman"/>
          <w:sz w:val="24"/>
          <w:szCs w:val="24"/>
          <w:rtl/>
        </w:rPr>
        <w:t xml:space="preserve"> جلد تهیه کن</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اسلاید ساختاریافته و جامع ارائه</w:t>
      </w:r>
      <w:r w:rsidRPr="00587760">
        <w:rPr>
          <w:rFonts w:ascii="Times New Roman" w:eastAsia="Times New Roman" w:hAnsi="Times New Roman" w:cs="Times New Roman"/>
          <w:sz w:val="24"/>
          <w:szCs w:val="24"/>
        </w:rPr>
        <w:t xml:space="preserve"> (Presentation Deck) </w:t>
      </w:r>
      <w:r w:rsidRPr="00587760">
        <w:rPr>
          <w:rFonts w:ascii="Times New Roman" w:eastAsia="Times New Roman" w:hAnsi="Times New Roman" w:cs="Times New Roman"/>
          <w:sz w:val="24"/>
          <w:szCs w:val="24"/>
          <w:rtl/>
        </w:rPr>
        <w:t xml:space="preserve">بر اساس تمامی </w:t>
      </w:r>
      <w:r w:rsidRPr="00587760">
        <w:rPr>
          <w:rFonts w:ascii="Times New Roman" w:eastAsia="Times New Roman" w:hAnsi="Times New Roman" w:cs="Times New Roman"/>
          <w:sz w:val="24"/>
          <w:szCs w:val="24"/>
          <w:rtl/>
          <w:lang w:bidi="fa-IR"/>
        </w:rPr>
        <w:t>۲۵</w:t>
      </w:r>
      <w:r w:rsidRPr="00587760">
        <w:rPr>
          <w:rFonts w:ascii="Times New Roman" w:eastAsia="Times New Roman" w:hAnsi="Times New Roman" w:cs="Times New Roman"/>
          <w:sz w:val="24"/>
          <w:szCs w:val="24"/>
          <w:rtl/>
        </w:rPr>
        <w:t xml:space="preserve"> جلد </w:t>
      </w:r>
      <w:r w:rsidRPr="00587760">
        <w:rPr>
          <w:rFonts w:ascii="Times New Roman" w:eastAsia="Times New Roman" w:hAnsi="Times New Roman" w:cs="Times New Roman"/>
          <w:b/>
          <w:bCs/>
          <w:sz w:val="24"/>
          <w:szCs w:val="24"/>
          <w:rtl/>
        </w:rPr>
        <w:t>دایرةالمعارف جهانی نفت، گاز و پترولیوم</w:t>
      </w:r>
      <w:r w:rsidRPr="00587760">
        <w:rPr>
          <w:rFonts w:ascii="Times New Roman" w:eastAsia="Times New Roman" w:hAnsi="Times New Roman" w:cs="Times New Roman"/>
          <w:sz w:val="24"/>
          <w:szCs w:val="24"/>
          <w:rtl/>
        </w:rPr>
        <w:t xml:space="preserve"> همراه با مراجع آکادمیک و کتاب‌شناسی تفصیلی در حال ساخت است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 xml:space="preserve">۴]. </w:t>
      </w:r>
      <w:r w:rsidRPr="00587760">
        <w:rPr>
          <w:rFonts w:ascii="Times New Roman" w:eastAsia="Times New Roman" w:hAnsi="Times New Roman" w:cs="Times New Roman"/>
          <w:sz w:val="24"/>
          <w:szCs w:val="24"/>
          <w:rtl/>
        </w:rPr>
        <w:t xml:space="preserve">این اسلایدها تمامی </w:t>
      </w:r>
      <w:r w:rsidRPr="00587760">
        <w:rPr>
          <w:rFonts w:ascii="Times New Roman" w:eastAsia="Times New Roman" w:hAnsi="Times New Roman" w:cs="Times New Roman"/>
          <w:sz w:val="24"/>
          <w:szCs w:val="24"/>
          <w:rtl/>
          <w:lang w:bidi="fa-IR"/>
        </w:rPr>
        <w:t>۵</w:t>
      </w:r>
      <w:r w:rsidRPr="00587760">
        <w:rPr>
          <w:rFonts w:ascii="Times New Roman" w:eastAsia="Times New Roman" w:hAnsi="Times New Roman" w:cs="Times New Roman"/>
          <w:sz w:val="24"/>
          <w:szCs w:val="24"/>
          <w:rtl/>
        </w:rPr>
        <w:t xml:space="preserve"> بخش اصلی موضوعی و </w:t>
      </w:r>
      <w:r w:rsidRPr="00587760">
        <w:rPr>
          <w:rFonts w:ascii="Times New Roman" w:eastAsia="Times New Roman" w:hAnsi="Times New Roman" w:cs="Times New Roman"/>
          <w:sz w:val="24"/>
          <w:szCs w:val="24"/>
          <w:rtl/>
          <w:lang w:bidi="fa-IR"/>
        </w:rPr>
        <w:t>۲۵</w:t>
      </w:r>
      <w:r w:rsidRPr="00587760">
        <w:rPr>
          <w:rFonts w:ascii="Times New Roman" w:eastAsia="Times New Roman" w:hAnsi="Times New Roman" w:cs="Times New Roman"/>
          <w:sz w:val="24"/>
          <w:szCs w:val="24"/>
          <w:rtl/>
        </w:rPr>
        <w:t xml:space="preserve"> جلد این مجموعه مرجع را به صورت یکپارچه پوشش می‌دهند</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lang w:bidi="fa-IR"/>
        </w:rPr>
        <w:t>۱</w:t>
      </w:r>
      <w:r w:rsidRPr="00587760">
        <w:rPr>
          <w:rFonts w:ascii="Times New Roman" w:eastAsia="Times New Roman" w:hAnsi="Times New Roman" w:cs="Times New Roman"/>
          <w:sz w:val="24"/>
          <w:szCs w:val="24"/>
          <w:rtl/>
        </w:rPr>
        <w:t xml:space="preserve">، </w:t>
      </w:r>
      <w:r w:rsidRPr="00587760">
        <w:rPr>
          <w:rFonts w:ascii="Times New Roman" w:eastAsia="Times New Roman" w:hAnsi="Times New Roman" w:cs="Times New Roman"/>
          <w:sz w:val="24"/>
          <w:szCs w:val="24"/>
          <w:rtl/>
          <w:lang w:bidi="fa-IR"/>
        </w:rPr>
        <w:t>۳</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آیا مایلید یک فایل سند متنی پیش‌نویس</w:t>
      </w:r>
      <w:r w:rsidRPr="00587760">
        <w:rPr>
          <w:rFonts w:ascii="Times New Roman" w:eastAsia="Times New Roman" w:hAnsi="Times New Roman" w:cs="Times New Roman"/>
          <w:sz w:val="24"/>
          <w:szCs w:val="24"/>
        </w:rPr>
        <w:t xml:space="preserve"> (Word/PDF) </w:t>
      </w:r>
      <w:r w:rsidRPr="00587760">
        <w:rPr>
          <w:rFonts w:ascii="Times New Roman" w:eastAsia="Times New Roman" w:hAnsi="Times New Roman" w:cs="Times New Roman"/>
          <w:sz w:val="24"/>
          <w:szCs w:val="24"/>
          <w:rtl/>
        </w:rPr>
        <w:t>از پروپوزال اجرایی یا سرفصل‌های دانشگاهی این مجموعه نیز تهیه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587760" w:rsidRPr="00587760" w:rsidRDefault="00587760" w:rsidP="00587760">
      <w:pPr>
        <w:spacing w:before="100" w:beforeAutospacing="1" w:after="100" w:afterAutospacing="1"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yes</w:t>
      </w:r>
      <w:proofErr w:type="gramEnd"/>
      <w:r w:rsidRPr="00587760">
        <w:rPr>
          <w:rFonts w:ascii="Times New Roman" w:eastAsia="Times New Roman" w:hAnsi="Times New Roman" w:cs="Times New Roman"/>
          <w:sz w:val="24"/>
          <w:szCs w:val="24"/>
        </w:rPr>
        <w:t>, Word and PDF in both English and Farsi.</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 xml:space="preserve">Thoughts </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expand_more</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 xml:space="preserve">دو فایل </w:t>
      </w:r>
      <w:r w:rsidRPr="00587760">
        <w:rPr>
          <w:rFonts w:ascii="Times New Roman" w:eastAsia="Times New Roman" w:hAnsi="Times New Roman" w:cs="Times New Roman"/>
          <w:b/>
          <w:bCs/>
          <w:sz w:val="24"/>
          <w:szCs w:val="24"/>
        </w:rPr>
        <w:t>Word (global-petroleum-encyclopedia-proposal.docx)</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و </w:t>
      </w:r>
      <w:r w:rsidRPr="00587760">
        <w:rPr>
          <w:rFonts w:ascii="Times New Roman" w:eastAsia="Times New Roman" w:hAnsi="Times New Roman" w:cs="Times New Roman"/>
          <w:b/>
          <w:bCs/>
          <w:sz w:val="24"/>
          <w:szCs w:val="24"/>
        </w:rPr>
        <w:t>PDF (global-petroleum-encyclopedia-proposal.pdf)</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حاوی سند جامع پروپوزال اجرایی و سرفصل‌های آکادمیک مجموعه </w:t>
      </w:r>
      <w:r w:rsidRPr="00587760">
        <w:rPr>
          <w:rFonts w:ascii="Times New Roman" w:eastAsia="Times New Roman" w:hAnsi="Times New Roman" w:cs="Times New Roman"/>
          <w:sz w:val="24"/>
          <w:szCs w:val="24"/>
          <w:rtl/>
          <w:lang w:bidi="fa-IR"/>
        </w:rPr>
        <w:t>۲۵</w:t>
      </w:r>
      <w:r w:rsidRPr="00587760">
        <w:rPr>
          <w:rFonts w:ascii="Times New Roman" w:eastAsia="Times New Roman" w:hAnsi="Times New Roman" w:cs="Times New Roman"/>
          <w:sz w:val="24"/>
          <w:szCs w:val="24"/>
          <w:rtl/>
        </w:rPr>
        <w:t xml:space="preserve"> جلدی به دو زبان </w:t>
      </w:r>
      <w:r w:rsidRPr="00587760">
        <w:rPr>
          <w:rFonts w:ascii="Times New Roman" w:eastAsia="Times New Roman" w:hAnsi="Times New Roman" w:cs="Times New Roman"/>
          <w:b/>
          <w:bCs/>
          <w:sz w:val="24"/>
          <w:szCs w:val="24"/>
          <w:rtl/>
        </w:rPr>
        <w:t>انگلیسی و فارسی</w:t>
      </w:r>
      <w:r w:rsidRPr="00587760">
        <w:rPr>
          <w:rFonts w:ascii="Times New Roman" w:eastAsia="Times New Roman" w:hAnsi="Times New Roman" w:cs="Times New Roman"/>
          <w:sz w:val="24"/>
          <w:szCs w:val="24"/>
          <w:rtl/>
        </w:rPr>
        <w:t xml:space="preserve"> ایجاد و در پنل استودیو منتشر شدند</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tl/>
        </w:rPr>
        <w:t>محتوای سند تولید شده</w:t>
      </w:r>
      <w:r w:rsidRPr="00587760">
        <w:rPr>
          <w:rFonts w:ascii="Times New Roman" w:eastAsia="Times New Roman" w:hAnsi="Times New Roman" w:cs="Times New Roman"/>
          <w:sz w:val="24"/>
          <w:szCs w:val="24"/>
        </w:rPr>
        <w:t>:</w:t>
      </w:r>
    </w:p>
    <w:p w:rsidR="00587760" w:rsidRPr="00587760" w:rsidRDefault="00587760" w:rsidP="00587760">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عنوان رسمی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i/>
          <w:iCs/>
          <w:sz w:val="24"/>
          <w:szCs w:val="24"/>
        </w:rPr>
        <w:t>The Global Encyclopedia of Oil, Gas and Petroleum - A Comprehensive Guide to the Petroleum and Energy Industry</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دایرةالمعارف جهانی نفت، گاز و پترولیوم - راهنمای جامع صنعت نفت و انرژی</w:t>
      </w:r>
      <w:r w:rsidRPr="00587760">
        <w:rPr>
          <w:rFonts w:ascii="Times New Roman" w:eastAsia="Times New Roman" w:hAnsi="Times New Roman" w:cs="Times New Roman"/>
          <w:sz w:val="24"/>
          <w:szCs w:val="24"/>
        </w:rPr>
        <w:t>)</w:t>
      </w:r>
    </w:p>
    <w:p w:rsidR="00587760" w:rsidRPr="00587760" w:rsidRDefault="00587760" w:rsidP="00587760">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چشم‌انداز و منطق وجودی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تشریح رویکرد یکپارچه برای پیوند دادن علوم بالادستی، سیستم‌های میان‌دستی و پایین‌دستی، اقتصاد، حقوق و گذار انرژی</w:t>
      </w:r>
      <w:r w:rsidRPr="00587760">
        <w:rPr>
          <w:rFonts w:ascii="Times New Roman" w:eastAsia="Times New Roman" w:hAnsi="Times New Roman" w:cs="Times New Roman"/>
          <w:sz w:val="24"/>
          <w:szCs w:val="24"/>
        </w:rPr>
        <w:t>.</w:t>
      </w:r>
    </w:p>
    <w:p w:rsidR="00587760" w:rsidRPr="00587760" w:rsidRDefault="00587760" w:rsidP="00587760">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سرفصل‌های کامل </w:t>
      </w:r>
      <w:r w:rsidRPr="00587760">
        <w:rPr>
          <w:rFonts w:ascii="Times New Roman" w:eastAsia="Times New Roman" w:hAnsi="Times New Roman" w:cs="Times New Roman"/>
          <w:b/>
          <w:bCs/>
          <w:sz w:val="24"/>
          <w:szCs w:val="24"/>
          <w:rtl/>
          <w:lang w:bidi="fa-IR"/>
        </w:rPr>
        <w:t>۲۵</w:t>
      </w:r>
      <w:r w:rsidRPr="00587760">
        <w:rPr>
          <w:rFonts w:ascii="Times New Roman" w:eastAsia="Times New Roman" w:hAnsi="Times New Roman" w:cs="Times New Roman"/>
          <w:b/>
          <w:bCs/>
          <w:sz w:val="24"/>
          <w:szCs w:val="24"/>
          <w:rtl/>
        </w:rPr>
        <w:t xml:space="preserve"> جلد در </w:t>
      </w:r>
      <w:r w:rsidRPr="00587760">
        <w:rPr>
          <w:rFonts w:ascii="Times New Roman" w:eastAsia="Times New Roman" w:hAnsi="Times New Roman" w:cs="Times New Roman"/>
          <w:b/>
          <w:bCs/>
          <w:sz w:val="24"/>
          <w:szCs w:val="24"/>
          <w:rtl/>
          <w:lang w:bidi="fa-IR"/>
        </w:rPr>
        <w:t>۵</w:t>
      </w:r>
      <w:r w:rsidRPr="00587760">
        <w:rPr>
          <w:rFonts w:ascii="Times New Roman" w:eastAsia="Times New Roman" w:hAnsi="Times New Roman" w:cs="Times New Roman"/>
          <w:b/>
          <w:bCs/>
          <w:sz w:val="24"/>
          <w:szCs w:val="24"/>
          <w:rtl/>
        </w:rPr>
        <w:t xml:space="preserve"> بخش اصلی</w:t>
      </w:r>
      <w:r w:rsidRPr="00587760">
        <w:rPr>
          <w:rFonts w:ascii="Times New Roman" w:eastAsia="Times New Roman" w:hAnsi="Times New Roman" w:cs="Times New Roman"/>
          <w:b/>
          <w:bCs/>
          <w:sz w:val="24"/>
          <w:szCs w:val="24"/>
        </w:rPr>
        <w:t>:</w:t>
      </w:r>
    </w:p>
    <w:p w:rsidR="00587760" w:rsidRPr="00587760" w:rsidRDefault="00587760" w:rsidP="00587760">
      <w:pPr>
        <w:numPr>
          <w:ilvl w:val="1"/>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علوم پایه و عملیات بالادستی (جلدهای </w:t>
      </w:r>
      <w:r w:rsidRPr="00587760">
        <w:rPr>
          <w:rFonts w:ascii="Times New Roman" w:eastAsia="Times New Roman" w:hAnsi="Times New Roman" w:cs="Times New Roman"/>
          <w:b/>
          <w:bCs/>
          <w:sz w:val="24"/>
          <w:szCs w:val="24"/>
          <w:rtl/>
          <w:lang w:bidi="fa-IR"/>
        </w:rPr>
        <w:t>۱</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۸)</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مبانی، ژئوفیزیک اکتشاف، مهندسی حفاری، شبیه‌سازی مخزن و فناوری تولید</w:t>
      </w:r>
      <w:r w:rsidRPr="00587760">
        <w:rPr>
          <w:rFonts w:ascii="Times New Roman" w:eastAsia="Times New Roman" w:hAnsi="Times New Roman" w:cs="Times New Roman"/>
          <w:sz w:val="24"/>
          <w:szCs w:val="24"/>
        </w:rPr>
        <w:t>.</w:t>
      </w:r>
    </w:p>
    <w:p w:rsidR="00587760" w:rsidRPr="00587760" w:rsidRDefault="00587760" w:rsidP="00587760">
      <w:pPr>
        <w:numPr>
          <w:ilvl w:val="1"/>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سیستم‌های تخصصی و زیرساخت‌های پایین‌دستی (جلدهای </w:t>
      </w:r>
      <w:r w:rsidRPr="00587760">
        <w:rPr>
          <w:rFonts w:ascii="Times New Roman" w:eastAsia="Times New Roman" w:hAnsi="Times New Roman" w:cs="Times New Roman"/>
          <w:b/>
          <w:bCs/>
          <w:sz w:val="24"/>
          <w:szCs w:val="24"/>
          <w:rtl/>
          <w:lang w:bidi="fa-IR"/>
        </w:rPr>
        <w:t>۹</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۱۲)</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فراساحل و زیردریا، منابع نامتعارف (شیل)، خطوط لوله و پایانه‌های</w:t>
      </w:r>
      <w:r w:rsidRPr="00587760">
        <w:rPr>
          <w:rFonts w:ascii="Times New Roman" w:eastAsia="Times New Roman" w:hAnsi="Times New Roman" w:cs="Times New Roman"/>
          <w:sz w:val="24"/>
          <w:szCs w:val="24"/>
        </w:rPr>
        <w:t xml:space="preserve"> LNG</w:t>
      </w:r>
      <w:r w:rsidRPr="00587760">
        <w:rPr>
          <w:rFonts w:ascii="Times New Roman" w:eastAsia="Times New Roman" w:hAnsi="Times New Roman" w:cs="Times New Roman"/>
          <w:sz w:val="24"/>
          <w:szCs w:val="24"/>
          <w:rtl/>
        </w:rPr>
        <w:t>، و پالایشگاه/پتروشیمی</w:t>
      </w:r>
      <w:r w:rsidRPr="00587760">
        <w:rPr>
          <w:rFonts w:ascii="Times New Roman" w:eastAsia="Times New Roman" w:hAnsi="Times New Roman" w:cs="Times New Roman"/>
          <w:sz w:val="24"/>
          <w:szCs w:val="24"/>
        </w:rPr>
        <w:t>.</w:t>
      </w:r>
    </w:p>
    <w:p w:rsidR="00587760" w:rsidRPr="00587760" w:rsidRDefault="00587760" w:rsidP="00587760">
      <w:pPr>
        <w:numPr>
          <w:ilvl w:val="1"/>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حکمرانی تجاری، مالی و حقوقی (جلدهای </w:t>
      </w:r>
      <w:r w:rsidRPr="00587760">
        <w:rPr>
          <w:rFonts w:ascii="Times New Roman" w:eastAsia="Times New Roman" w:hAnsi="Times New Roman" w:cs="Times New Roman"/>
          <w:b/>
          <w:bCs/>
          <w:sz w:val="24"/>
          <w:szCs w:val="24"/>
          <w:rtl/>
          <w:lang w:bidi="fa-IR"/>
        </w:rPr>
        <w:t>۱۳</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۱۷)</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تجارت و پوشش ریسک، اقتصاد پروژه‌ها و رژیم‌های مالیاتی، حسابداری و تأمین مالی، قراردادهای بین‌المللی</w:t>
      </w:r>
      <w:r w:rsidRPr="00587760">
        <w:rPr>
          <w:rFonts w:ascii="Times New Roman" w:eastAsia="Times New Roman" w:hAnsi="Times New Roman" w:cs="Times New Roman"/>
          <w:sz w:val="24"/>
          <w:szCs w:val="24"/>
        </w:rPr>
        <w:t xml:space="preserve"> (JOA/AIPN) </w:t>
      </w:r>
      <w:r w:rsidRPr="00587760">
        <w:rPr>
          <w:rFonts w:ascii="Times New Roman" w:eastAsia="Times New Roman" w:hAnsi="Times New Roman" w:cs="Times New Roman"/>
          <w:sz w:val="24"/>
          <w:szCs w:val="24"/>
          <w:rtl/>
        </w:rPr>
        <w:t>و مدیریت پروژه</w:t>
      </w:r>
      <w:r w:rsidRPr="00587760">
        <w:rPr>
          <w:rFonts w:ascii="Times New Roman" w:eastAsia="Times New Roman" w:hAnsi="Times New Roman" w:cs="Times New Roman"/>
          <w:sz w:val="24"/>
          <w:szCs w:val="24"/>
        </w:rPr>
        <w:t>.</w:t>
      </w:r>
    </w:p>
    <w:p w:rsidR="00587760" w:rsidRPr="00587760" w:rsidRDefault="00587760" w:rsidP="00587760">
      <w:pPr>
        <w:numPr>
          <w:ilvl w:val="1"/>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ایمنی، دیجیتالی‌سازی و گذار انرژی (جلدهای </w:t>
      </w:r>
      <w:r w:rsidRPr="00587760">
        <w:rPr>
          <w:rFonts w:ascii="Times New Roman" w:eastAsia="Times New Roman" w:hAnsi="Times New Roman" w:cs="Times New Roman"/>
          <w:b/>
          <w:bCs/>
          <w:sz w:val="24"/>
          <w:szCs w:val="24"/>
          <w:rtl/>
          <w:lang w:bidi="fa-IR"/>
        </w:rPr>
        <w:t>۱۸</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۲۱)</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ایمنی فرآیند</w:t>
      </w:r>
      <w:r w:rsidRPr="00587760">
        <w:rPr>
          <w:rFonts w:ascii="Times New Roman" w:eastAsia="Times New Roman" w:hAnsi="Times New Roman" w:cs="Times New Roman"/>
          <w:sz w:val="24"/>
          <w:szCs w:val="24"/>
        </w:rPr>
        <w:t xml:space="preserve"> (PSM)</w:t>
      </w:r>
      <w:r w:rsidRPr="00587760">
        <w:rPr>
          <w:rFonts w:ascii="Times New Roman" w:eastAsia="Times New Roman" w:hAnsi="Times New Roman" w:cs="Times New Roman"/>
          <w:sz w:val="24"/>
          <w:szCs w:val="24"/>
          <w:rtl/>
        </w:rPr>
        <w:t>، استراتژی‌های</w:t>
      </w:r>
      <w:r w:rsidRPr="00587760">
        <w:rPr>
          <w:rFonts w:ascii="Times New Roman" w:eastAsia="Times New Roman" w:hAnsi="Times New Roman" w:cs="Times New Roman"/>
          <w:sz w:val="24"/>
          <w:szCs w:val="24"/>
        </w:rPr>
        <w:t xml:space="preserve"> ESG </w:t>
      </w:r>
      <w:r w:rsidRPr="00587760">
        <w:rPr>
          <w:rFonts w:ascii="Times New Roman" w:eastAsia="Times New Roman" w:hAnsi="Times New Roman" w:cs="Times New Roman"/>
          <w:sz w:val="24"/>
          <w:szCs w:val="24"/>
          <w:rtl/>
        </w:rPr>
        <w:t>و انتشار خالص صفر، هوش مصنوعی و دوقلوهای دیجیتال، و از رده خارج کردن/ذخیره‌سازی کربن</w:t>
      </w:r>
      <w:r w:rsidRPr="00587760">
        <w:rPr>
          <w:rFonts w:ascii="Times New Roman" w:eastAsia="Times New Roman" w:hAnsi="Times New Roman" w:cs="Times New Roman"/>
          <w:sz w:val="24"/>
          <w:szCs w:val="24"/>
        </w:rPr>
        <w:t xml:space="preserve"> (CCUS).</w:t>
      </w:r>
    </w:p>
    <w:p w:rsidR="00587760" w:rsidRPr="00587760" w:rsidRDefault="00587760" w:rsidP="00587760">
      <w:pPr>
        <w:numPr>
          <w:ilvl w:val="1"/>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 xml:space="preserve">مطالعات موردی منطقه‌ای و دروس جهانی (جلدهای </w:t>
      </w:r>
      <w:r w:rsidRPr="00587760">
        <w:rPr>
          <w:rFonts w:ascii="Times New Roman" w:eastAsia="Times New Roman" w:hAnsi="Times New Roman" w:cs="Times New Roman"/>
          <w:b/>
          <w:bCs/>
          <w:sz w:val="24"/>
          <w:szCs w:val="24"/>
          <w:rtl/>
          <w:lang w:bidi="fa-IR"/>
        </w:rPr>
        <w:t>۲۲</w:t>
      </w:r>
      <w:r w:rsidRPr="00587760">
        <w:rPr>
          <w:rFonts w:ascii="Times New Roman" w:eastAsia="Times New Roman" w:hAnsi="Times New Roman" w:cs="Times New Roman"/>
          <w:b/>
          <w:bCs/>
          <w:sz w:val="24"/>
          <w:szCs w:val="24"/>
          <w:rtl/>
        </w:rPr>
        <w:t xml:space="preserve"> تا </w:t>
      </w:r>
      <w:r w:rsidRPr="00587760">
        <w:rPr>
          <w:rFonts w:ascii="Times New Roman" w:eastAsia="Times New Roman" w:hAnsi="Times New Roman" w:cs="Times New Roman"/>
          <w:b/>
          <w:bCs/>
          <w:sz w:val="24"/>
          <w:szCs w:val="24"/>
          <w:rtl/>
          <w:lang w:bidi="fa-IR"/>
        </w:rPr>
        <w:t>۲۵)</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بررسی میادین قاره آمریکا، خاورمیانه/اروپا/آفریقا، آسیا-اقیانوسیه/قطب شمال و جمع‌بندی دروس عملیاتی</w:t>
      </w:r>
      <w:r w:rsidRPr="00587760">
        <w:rPr>
          <w:rFonts w:ascii="Times New Roman" w:eastAsia="Times New Roman" w:hAnsi="Times New Roman" w:cs="Times New Roman"/>
          <w:sz w:val="24"/>
          <w:szCs w:val="24"/>
        </w:rPr>
        <w:t>.</w:t>
      </w:r>
    </w:p>
    <w:p w:rsidR="00587760" w:rsidRPr="00587760" w:rsidRDefault="00587760" w:rsidP="00587760">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t>کاربردهای آکادمیک و صنعتی</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تعریف مخاطبان هدف شامل پژوهشگران دانشگاهی، مهندسان ارشد، مدیران مالی و سیاست‌گذاران انرژی</w:t>
      </w:r>
      <w:r w:rsidRPr="00587760">
        <w:rPr>
          <w:rFonts w:ascii="Times New Roman" w:eastAsia="Times New Roman" w:hAnsi="Times New Roman" w:cs="Times New Roman"/>
          <w:sz w:val="24"/>
          <w:szCs w:val="24"/>
        </w:rPr>
        <w:t>.</w:t>
      </w:r>
    </w:p>
    <w:p w:rsidR="00587760" w:rsidRPr="00587760" w:rsidRDefault="00587760" w:rsidP="00587760">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b/>
          <w:bCs/>
          <w:sz w:val="24"/>
          <w:szCs w:val="24"/>
          <w:rtl/>
        </w:rPr>
        <w:lastRenderedPageBreak/>
        <w:t>کتاب‌شناسی و منابع آکادمیک</w:t>
      </w:r>
      <w:r w:rsidRPr="00587760">
        <w:rPr>
          <w:rFonts w:ascii="Times New Roman" w:eastAsia="Times New Roman" w:hAnsi="Times New Roman" w:cs="Times New Roman"/>
          <w:b/>
          <w:bCs/>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ارائه کامل مراجع مرجع از جمله آثار </w:t>
      </w:r>
      <w:r w:rsidRPr="00587760">
        <w:rPr>
          <w:rFonts w:ascii="Times New Roman" w:eastAsia="Times New Roman" w:hAnsi="Times New Roman" w:cs="Times New Roman"/>
          <w:b/>
          <w:bCs/>
          <w:sz w:val="24"/>
          <w:szCs w:val="24"/>
        </w:rPr>
        <w:t>Daniel Yergin</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کتاب </w:t>
      </w:r>
      <w:r w:rsidRPr="00587760">
        <w:rPr>
          <w:rFonts w:ascii="Times New Roman" w:eastAsia="Times New Roman" w:hAnsi="Times New Roman" w:cs="Times New Roman"/>
          <w:i/>
          <w:iCs/>
          <w:sz w:val="24"/>
          <w:szCs w:val="24"/>
        </w:rPr>
        <w:t>The Prize</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rPr>
        <w:t xml:space="preserve">، گزارش‌های </w:t>
      </w:r>
      <w:r w:rsidRPr="00587760">
        <w:rPr>
          <w:rFonts w:ascii="Times New Roman" w:eastAsia="Times New Roman" w:hAnsi="Times New Roman" w:cs="Times New Roman"/>
          <w:b/>
          <w:bCs/>
          <w:sz w:val="24"/>
          <w:szCs w:val="24"/>
        </w:rPr>
        <w:t>USGS</w:t>
      </w:r>
      <w:r w:rsidRPr="00587760">
        <w:rPr>
          <w:rFonts w:ascii="Times New Roman" w:eastAsia="Times New Roman" w:hAnsi="Times New Roman" w:cs="Times New Roman"/>
          <w:sz w:val="24"/>
          <w:szCs w:val="24"/>
          <w:rtl/>
        </w:rPr>
        <w:t xml:space="preserve">، استانداردهای </w:t>
      </w:r>
      <w:r w:rsidRPr="00587760">
        <w:rPr>
          <w:rFonts w:ascii="Times New Roman" w:eastAsia="Times New Roman" w:hAnsi="Times New Roman" w:cs="Times New Roman"/>
          <w:b/>
          <w:bCs/>
          <w:sz w:val="24"/>
          <w:szCs w:val="24"/>
        </w:rPr>
        <w:t>SPE PRMS</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 xml:space="preserve">و </w:t>
      </w:r>
      <w:r w:rsidRPr="00587760">
        <w:rPr>
          <w:rFonts w:ascii="Times New Roman" w:eastAsia="Times New Roman" w:hAnsi="Times New Roman" w:cs="Times New Roman"/>
          <w:b/>
          <w:bCs/>
          <w:sz w:val="24"/>
          <w:szCs w:val="24"/>
        </w:rPr>
        <w:t>API</w:t>
      </w:r>
      <w:r w:rsidRPr="00587760">
        <w:rPr>
          <w:rFonts w:ascii="Times New Roman" w:eastAsia="Times New Roman" w:hAnsi="Times New Roman" w:cs="Times New Roman"/>
          <w:sz w:val="24"/>
          <w:szCs w:val="24"/>
          <w:rtl/>
        </w:rPr>
        <w:t>، کتب آکادمیک</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b/>
          <w:bCs/>
          <w:sz w:val="24"/>
          <w:szCs w:val="24"/>
        </w:rPr>
        <w:t>Selley, Dake, Bourgoyne, Beggs, Bai, Gary</w:t>
      </w:r>
      <w:r w:rsidRPr="00587760">
        <w:rPr>
          <w:rFonts w:ascii="Times New Roman" w:eastAsia="Times New Roman" w:hAnsi="Times New Roman" w:cs="Times New Roman"/>
          <w:sz w:val="24"/>
          <w:szCs w:val="24"/>
        </w:rPr>
        <w:t>)</w:t>
      </w:r>
      <w:r w:rsidRPr="00587760">
        <w:rPr>
          <w:rFonts w:ascii="Times New Roman" w:eastAsia="Times New Roman" w:hAnsi="Times New Roman" w:cs="Times New Roman"/>
          <w:sz w:val="24"/>
          <w:szCs w:val="24"/>
          <w:rtl/>
        </w:rPr>
        <w:t xml:space="preserve">، و دستورالعمل‌های </w:t>
      </w:r>
      <w:r w:rsidRPr="00587760">
        <w:rPr>
          <w:rFonts w:ascii="Times New Roman" w:eastAsia="Times New Roman" w:hAnsi="Times New Roman" w:cs="Times New Roman"/>
          <w:b/>
          <w:bCs/>
          <w:sz w:val="24"/>
          <w:szCs w:val="24"/>
        </w:rPr>
        <w:t>CCPS, IEA, IPCC</w:t>
      </w:r>
      <w:r w:rsidRPr="00587760">
        <w:rPr>
          <w:rFonts w:ascii="Times New Roman" w:eastAsia="Times New Roman" w:hAnsi="Times New Roman" w:cs="Times New Roman"/>
          <w:sz w:val="24"/>
          <w:szCs w:val="24"/>
        </w:rPr>
        <w:t>.</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pict>
          <v:rect id="_x0000_i1092" style="width:0;height:1.5pt" o:hralign="center" o:hrstd="t" o:hr="t" fillcolor="#a0a0a0" stroked="f"/>
        </w:pic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Segoe UI Symbol" w:eastAsia="Times New Roman" w:hAnsi="Segoe UI Symbol" w:cs="Segoe UI Symbol"/>
          <w:sz w:val="24"/>
          <w:szCs w:val="24"/>
        </w:rPr>
        <w:t>💡</w:t>
      </w:r>
      <w:r w:rsidRPr="00587760">
        <w:rPr>
          <w:rFonts w:ascii="Times New Roman" w:eastAsia="Times New Roman" w:hAnsi="Times New Roman" w:cs="Times New Roman"/>
          <w:sz w:val="24"/>
          <w:szCs w:val="24"/>
        </w:rPr>
        <w:t xml:space="preserve"> </w:t>
      </w:r>
      <w:r w:rsidRPr="00587760">
        <w:rPr>
          <w:rFonts w:ascii="Times New Roman" w:eastAsia="Times New Roman" w:hAnsi="Times New Roman" w:cs="Times New Roman"/>
          <w:sz w:val="24"/>
          <w:szCs w:val="24"/>
          <w:rtl/>
        </w:rPr>
        <w:t>آیا مایلید بر اساس این پروپوزال، یک آزمون تخصصی یا فلش‌کارت آموزشی برای ارزیابی سطح دانش فراگیران ایجاد کنیم؟</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keep_pinSave</w:t>
      </w:r>
      <w:proofErr w:type="gramEnd"/>
      <w:r w:rsidRPr="00587760">
        <w:rPr>
          <w:rFonts w:ascii="Times New Roman" w:eastAsia="Times New Roman" w:hAnsi="Times New Roman" w:cs="Times New Roman"/>
          <w:sz w:val="24"/>
          <w:szCs w:val="24"/>
        </w:rPr>
        <w:t xml:space="preserve"> to notekeep_pin</w:t>
      </w:r>
    </w:p>
    <w:p w:rsidR="00587760" w:rsidRPr="00587760" w:rsidRDefault="00587760" w:rsidP="00587760">
      <w:pPr>
        <w:spacing w:after="0" w:line="240" w:lineRule="auto"/>
        <w:rPr>
          <w:rFonts w:ascii="Times New Roman" w:eastAsia="Times New Roman" w:hAnsi="Times New Roman" w:cs="Times New Roman"/>
          <w:sz w:val="24"/>
          <w:szCs w:val="24"/>
        </w:rPr>
      </w:pPr>
      <w:proofErr w:type="gramStart"/>
      <w:r w:rsidRPr="00587760">
        <w:rPr>
          <w:rFonts w:ascii="Times New Roman" w:eastAsia="Times New Roman" w:hAnsi="Times New Roman" w:cs="Times New Roman"/>
          <w:sz w:val="24"/>
          <w:szCs w:val="24"/>
        </w:rPr>
        <w:t>copy</w:t>
      </w:r>
      <w:proofErr w:type="gramEnd"/>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thumb_up</w:t>
      </w:r>
    </w:p>
    <w:p w:rsidR="00587760" w:rsidRPr="00587760" w:rsidRDefault="00587760" w:rsidP="00587760">
      <w:pPr>
        <w:spacing w:after="0" w:line="240" w:lineRule="auto"/>
        <w:rPr>
          <w:rFonts w:ascii="Times New Roman" w:eastAsia="Times New Roman" w:hAnsi="Times New Roman" w:cs="Times New Roman"/>
          <w:sz w:val="24"/>
          <w:szCs w:val="24"/>
        </w:rPr>
      </w:pPr>
      <w:r w:rsidRPr="00587760">
        <w:rPr>
          <w:rFonts w:ascii="Times New Roman" w:eastAsia="Times New Roman" w:hAnsi="Times New Roman" w:cs="Times New Roman"/>
          <w:sz w:val="24"/>
          <w:szCs w:val="24"/>
        </w:rPr>
        <w:t>thumb_down</w:t>
      </w:r>
    </w:p>
    <w:p w:rsidR="00C553A5" w:rsidRDefault="00C553A5"/>
    <w:sectPr w:rsidR="00C55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80727"/>
    <w:multiLevelType w:val="multilevel"/>
    <w:tmpl w:val="11AE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154190"/>
    <w:multiLevelType w:val="multilevel"/>
    <w:tmpl w:val="CCAC9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9C7223"/>
    <w:multiLevelType w:val="multilevel"/>
    <w:tmpl w:val="F8AC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C52523"/>
    <w:multiLevelType w:val="multilevel"/>
    <w:tmpl w:val="F232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DD37C9"/>
    <w:multiLevelType w:val="multilevel"/>
    <w:tmpl w:val="8FC4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665480"/>
    <w:multiLevelType w:val="multilevel"/>
    <w:tmpl w:val="1A3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680F1C"/>
    <w:multiLevelType w:val="multilevel"/>
    <w:tmpl w:val="C8A2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5A6572A"/>
    <w:multiLevelType w:val="multilevel"/>
    <w:tmpl w:val="5086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CC6423"/>
    <w:multiLevelType w:val="multilevel"/>
    <w:tmpl w:val="9FAE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72E2D58"/>
    <w:multiLevelType w:val="multilevel"/>
    <w:tmpl w:val="9040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7420DF6"/>
    <w:multiLevelType w:val="multilevel"/>
    <w:tmpl w:val="86669F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7AD1AB4"/>
    <w:multiLevelType w:val="multilevel"/>
    <w:tmpl w:val="3702C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9AD7453"/>
    <w:multiLevelType w:val="multilevel"/>
    <w:tmpl w:val="DF321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9B17AE0"/>
    <w:multiLevelType w:val="multilevel"/>
    <w:tmpl w:val="6B5E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A591887"/>
    <w:multiLevelType w:val="multilevel"/>
    <w:tmpl w:val="3BE40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C2D3D47"/>
    <w:multiLevelType w:val="multilevel"/>
    <w:tmpl w:val="3C8C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D5E7A4F"/>
    <w:multiLevelType w:val="multilevel"/>
    <w:tmpl w:val="0DC4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F3A4939"/>
    <w:multiLevelType w:val="multilevel"/>
    <w:tmpl w:val="8AB6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1FA575E"/>
    <w:multiLevelType w:val="multilevel"/>
    <w:tmpl w:val="162C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2155F7F"/>
    <w:multiLevelType w:val="multilevel"/>
    <w:tmpl w:val="8E2C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25464F7"/>
    <w:multiLevelType w:val="multilevel"/>
    <w:tmpl w:val="23A8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29D53F8"/>
    <w:multiLevelType w:val="multilevel"/>
    <w:tmpl w:val="1CDA1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3DD29B7"/>
    <w:multiLevelType w:val="multilevel"/>
    <w:tmpl w:val="2D36C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5D25469"/>
    <w:multiLevelType w:val="multilevel"/>
    <w:tmpl w:val="FAF6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5DD6D39"/>
    <w:multiLevelType w:val="multilevel"/>
    <w:tmpl w:val="C5D27C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6B41949"/>
    <w:multiLevelType w:val="multilevel"/>
    <w:tmpl w:val="7F1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72F1892"/>
    <w:multiLevelType w:val="multilevel"/>
    <w:tmpl w:val="84F2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7A43001"/>
    <w:multiLevelType w:val="multilevel"/>
    <w:tmpl w:val="89A0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90D429D"/>
    <w:multiLevelType w:val="multilevel"/>
    <w:tmpl w:val="76DE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D0C1B0D"/>
    <w:multiLevelType w:val="multilevel"/>
    <w:tmpl w:val="F6E0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D7C4552"/>
    <w:multiLevelType w:val="multilevel"/>
    <w:tmpl w:val="30A4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D847B3E"/>
    <w:multiLevelType w:val="multilevel"/>
    <w:tmpl w:val="95C2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F2C1797"/>
    <w:multiLevelType w:val="multilevel"/>
    <w:tmpl w:val="7A0A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F4844B5"/>
    <w:multiLevelType w:val="multilevel"/>
    <w:tmpl w:val="20EC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F843A13"/>
    <w:multiLevelType w:val="multilevel"/>
    <w:tmpl w:val="7960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0034013"/>
    <w:multiLevelType w:val="multilevel"/>
    <w:tmpl w:val="93A8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1B023A9"/>
    <w:multiLevelType w:val="multilevel"/>
    <w:tmpl w:val="8156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3D96D8B"/>
    <w:multiLevelType w:val="multilevel"/>
    <w:tmpl w:val="6542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5BB34C6"/>
    <w:multiLevelType w:val="multilevel"/>
    <w:tmpl w:val="A852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6066063"/>
    <w:multiLevelType w:val="multilevel"/>
    <w:tmpl w:val="FEA8FC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70A5FFB"/>
    <w:multiLevelType w:val="multilevel"/>
    <w:tmpl w:val="C828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9B00906"/>
    <w:multiLevelType w:val="multilevel"/>
    <w:tmpl w:val="9632AA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9DB6BF1"/>
    <w:multiLevelType w:val="multilevel"/>
    <w:tmpl w:val="A834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A6116FA"/>
    <w:multiLevelType w:val="multilevel"/>
    <w:tmpl w:val="5534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B2C7D99"/>
    <w:multiLevelType w:val="multilevel"/>
    <w:tmpl w:val="71E6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B2E4779"/>
    <w:multiLevelType w:val="multilevel"/>
    <w:tmpl w:val="507A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B510787"/>
    <w:multiLevelType w:val="multilevel"/>
    <w:tmpl w:val="CC6A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C364E5C"/>
    <w:multiLevelType w:val="multilevel"/>
    <w:tmpl w:val="BD62ED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2D6400E2"/>
    <w:multiLevelType w:val="multilevel"/>
    <w:tmpl w:val="0304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DA962BA"/>
    <w:multiLevelType w:val="multilevel"/>
    <w:tmpl w:val="9420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E024F0A"/>
    <w:multiLevelType w:val="multilevel"/>
    <w:tmpl w:val="0F86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0097D22"/>
    <w:multiLevelType w:val="multilevel"/>
    <w:tmpl w:val="CDA0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05445FA"/>
    <w:multiLevelType w:val="multilevel"/>
    <w:tmpl w:val="72A0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25E6BD6"/>
    <w:multiLevelType w:val="multilevel"/>
    <w:tmpl w:val="9D5E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3561EC0"/>
    <w:multiLevelType w:val="multilevel"/>
    <w:tmpl w:val="B12C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46C53D3"/>
    <w:multiLevelType w:val="multilevel"/>
    <w:tmpl w:val="F656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69D6385"/>
    <w:multiLevelType w:val="multilevel"/>
    <w:tmpl w:val="720A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6AB7964"/>
    <w:multiLevelType w:val="multilevel"/>
    <w:tmpl w:val="6A06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A545FCF"/>
    <w:multiLevelType w:val="multilevel"/>
    <w:tmpl w:val="9A2C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AF934F0"/>
    <w:multiLevelType w:val="multilevel"/>
    <w:tmpl w:val="228A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E3B2D9B"/>
    <w:multiLevelType w:val="multilevel"/>
    <w:tmpl w:val="A986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F944361"/>
    <w:multiLevelType w:val="multilevel"/>
    <w:tmpl w:val="46CC6E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03B62B6"/>
    <w:multiLevelType w:val="multilevel"/>
    <w:tmpl w:val="5C1A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408B5ACE"/>
    <w:multiLevelType w:val="multilevel"/>
    <w:tmpl w:val="B00E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4A76FA8"/>
    <w:multiLevelType w:val="multilevel"/>
    <w:tmpl w:val="AFB4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5C73229"/>
    <w:multiLevelType w:val="multilevel"/>
    <w:tmpl w:val="FE5E1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63C21FD"/>
    <w:multiLevelType w:val="multilevel"/>
    <w:tmpl w:val="2CDE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69E5DA3"/>
    <w:multiLevelType w:val="multilevel"/>
    <w:tmpl w:val="23E0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8047462"/>
    <w:multiLevelType w:val="multilevel"/>
    <w:tmpl w:val="2FDE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A0A1949"/>
    <w:multiLevelType w:val="multilevel"/>
    <w:tmpl w:val="7CAA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B55354E"/>
    <w:multiLevelType w:val="multilevel"/>
    <w:tmpl w:val="8316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D810AD5"/>
    <w:multiLevelType w:val="multilevel"/>
    <w:tmpl w:val="636C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ECA5C93"/>
    <w:multiLevelType w:val="multilevel"/>
    <w:tmpl w:val="8016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EDE5453"/>
    <w:multiLevelType w:val="multilevel"/>
    <w:tmpl w:val="93161D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4F9C4871"/>
    <w:multiLevelType w:val="multilevel"/>
    <w:tmpl w:val="D09E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00063E6"/>
    <w:multiLevelType w:val="multilevel"/>
    <w:tmpl w:val="95FC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51F14EA5"/>
    <w:multiLevelType w:val="multilevel"/>
    <w:tmpl w:val="95C0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2B83151"/>
    <w:multiLevelType w:val="multilevel"/>
    <w:tmpl w:val="6442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413317E"/>
    <w:multiLevelType w:val="multilevel"/>
    <w:tmpl w:val="DED6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46871BE"/>
    <w:multiLevelType w:val="multilevel"/>
    <w:tmpl w:val="BBD2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565F458B"/>
    <w:multiLevelType w:val="multilevel"/>
    <w:tmpl w:val="71E6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5683321D"/>
    <w:multiLevelType w:val="multilevel"/>
    <w:tmpl w:val="790A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570D42DD"/>
    <w:multiLevelType w:val="multilevel"/>
    <w:tmpl w:val="C4DE14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73D082B"/>
    <w:multiLevelType w:val="multilevel"/>
    <w:tmpl w:val="260A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79C4F9C"/>
    <w:multiLevelType w:val="multilevel"/>
    <w:tmpl w:val="A13AD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80036FF"/>
    <w:multiLevelType w:val="multilevel"/>
    <w:tmpl w:val="3F16A6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9461A3E"/>
    <w:multiLevelType w:val="multilevel"/>
    <w:tmpl w:val="E85EE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AED7450"/>
    <w:multiLevelType w:val="multilevel"/>
    <w:tmpl w:val="001ED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5B896159"/>
    <w:multiLevelType w:val="multilevel"/>
    <w:tmpl w:val="B94E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5BC72D23"/>
    <w:multiLevelType w:val="multilevel"/>
    <w:tmpl w:val="9890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CCE1641"/>
    <w:multiLevelType w:val="multilevel"/>
    <w:tmpl w:val="EAB2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60B70D43"/>
    <w:multiLevelType w:val="multilevel"/>
    <w:tmpl w:val="EF8C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1CD3E7F"/>
    <w:multiLevelType w:val="multilevel"/>
    <w:tmpl w:val="8120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6213365B"/>
    <w:multiLevelType w:val="multilevel"/>
    <w:tmpl w:val="DFD4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657A36A7"/>
    <w:multiLevelType w:val="multilevel"/>
    <w:tmpl w:val="A8927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67E227DA"/>
    <w:multiLevelType w:val="multilevel"/>
    <w:tmpl w:val="FE8E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69D61238"/>
    <w:multiLevelType w:val="multilevel"/>
    <w:tmpl w:val="2E30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C18223C"/>
    <w:multiLevelType w:val="multilevel"/>
    <w:tmpl w:val="1BDA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6D7E543A"/>
    <w:multiLevelType w:val="multilevel"/>
    <w:tmpl w:val="EE40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6FF67ED5"/>
    <w:multiLevelType w:val="multilevel"/>
    <w:tmpl w:val="F6F6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0AC460D"/>
    <w:multiLevelType w:val="multilevel"/>
    <w:tmpl w:val="342AA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715D49DE"/>
    <w:multiLevelType w:val="multilevel"/>
    <w:tmpl w:val="FC66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71B27D86"/>
    <w:multiLevelType w:val="multilevel"/>
    <w:tmpl w:val="B3CA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727B379E"/>
    <w:multiLevelType w:val="multilevel"/>
    <w:tmpl w:val="D542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73A42E64"/>
    <w:multiLevelType w:val="multilevel"/>
    <w:tmpl w:val="BD66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741E6BD4"/>
    <w:multiLevelType w:val="multilevel"/>
    <w:tmpl w:val="FD1C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742A40F5"/>
    <w:multiLevelType w:val="multilevel"/>
    <w:tmpl w:val="60C62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743E4CAF"/>
    <w:multiLevelType w:val="multilevel"/>
    <w:tmpl w:val="19229D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75B91B93"/>
    <w:multiLevelType w:val="multilevel"/>
    <w:tmpl w:val="38A4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770F40F8"/>
    <w:multiLevelType w:val="multilevel"/>
    <w:tmpl w:val="5910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773A42DF"/>
    <w:multiLevelType w:val="multilevel"/>
    <w:tmpl w:val="54EA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A5F6209"/>
    <w:multiLevelType w:val="multilevel"/>
    <w:tmpl w:val="5E32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7FF51C27"/>
    <w:multiLevelType w:val="multilevel"/>
    <w:tmpl w:val="65C6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5"/>
  </w:num>
  <w:num w:numId="2">
    <w:abstractNumId w:val="37"/>
  </w:num>
  <w:num w:numId="3">
    <w:abstractNumId w:val="105"/>
  </w:num>
  <w:num w:numId="4">
    <w:abstractNumId w:val="87"/>
  </w:num>
  <w:num w:numId="5">
    <w:abstractNumId w:val="95"/>
  </w:num>
  <w:num w:numId="6">
    <w:abstractNumId w:val="2"/>
  </w:num>
  <w:num w:numId="7">
    <w:abstractNumId w:val="55"/>
  </w:num>
  <w:num w:numId="8">
    <w:abstractNumId w:val="106"/>
  </w:num>
  <w:num w:numId="9">
    <w:abstractNumId w:val="101"/>
  </w:num>
  <w:num w:numId="10">
    <w:abstractNumId w:val="76"/>
  </w:num>
  <w:num w:numId="11">
    <w:abstractNumId w:val="84"/>
  </w:num>
  <w:num w:numId="12">
    <w:abstractNumId w:val="51"/>
  </w:num>
  <w:num w:numId="13">
    <w:abstractNumId w:val="36"/>
  </w:num>
  <w:num w:numId="14">
    <w:abstractNumId w:val="59"/>
  </w:num>
  <w:num w:numId="15">
    <w:abstractNumId w:val="56"/>
  </w:num>
  <w:num w:numId="16">
    <w:abstractNumId w:val="61"/>
  </w:num>
  <w:num w:numId="17">
    <w:abstractNumId w:val="40"/>
  </w:num>
  <w:num w:numId="18">
    <w:abstractNumId w:val="64"/>
  </w:num>
  <w:num w:numId="19">
    <w:abstractNumId w:val="20"/>
  </w:num>
  <w:num w:numId="20">
    <w:abstractNumId w:val="97"/>
  </w:num>
  <w:num w:numId="21">
    <w:abstractNumId w:val="46"/>
  </w:num>
  <w:num w:numId="22">
    <w:abstractNumId w:val="94"/>
  </w:num>
  <w:num w:numId="23">
    <w:abstractNumId w:val="53"/>
  </w:num>
  <w:num w:numId="24">
    <w:abstractNumId w:val="68"/>
  </w:num>
  <w:num w:numId="25">
    <w:abstractNumId w:val="66"/>
  </w:num>
  <w:num w:numId="26">
    <w:abstractNumId w:val="60"/>
  </w:num>
  <w:num w:numId="27">
    <w:abstractNumId w:val="69"/>
  </w:num>
  <w:num w:numId="28">
    <w:abstractNumId w:val="10"/>
  </w:num>
  <w:num w:numId="29">
    <w:abstractNumId w:val="52"/>
  </w:num>
  <w:num w:numId="30">
    <w:abstractNumId w:val="25"/>
  </w:num>
  <w:num w:numId="31">
    <w:abstractNumId w:val="78"/>
  </w:num>
  <w:num w:numId="32">
    <w:abstractNumId w:val="33"/>
  </w:num>
  <w:num w:numId="33">
    <w:abstractNumId w:val="62"/>
  </w:num>
  <w:num w:numId="34">
    <w:abstractNumId w:val="28"/>
  </w:num>
  <w:num w:numId="35">
    <w:abstractNumId w:val="102"/>
  </w:num>
  <w:num w:numId="36">
    <w:abstractNumId w:val="5"/>
  </w:num>
  <w:num w:numId="37">
    <w:abstractNumId w:val="65"/>
  </w:num>
  <w:num w:numId="38">
    <w:abstractNumId w:val="0"/>
  </w:num>
  <w:num w:numId="39">
    <w:abstractNumId w:val="71"/>
  </w:num>
  <w:num w:numId="40">
    <w:abstractNumId w:val="1"/>
  </w:num>
  <w:num w:numId="41">
    <w:abstractNumId w:val="13"/>
  </w:num>
  <w:num w:numId="42">
    <w:abstractNumId w:val="104"/>
  </w:num>
  <w:num w:numId="43">
    <w:abstractNumId w:val="22"/>
  </w:num>
  <w:num w:numId="44">
    <w:abstractNumId w:val="29"/>
  </w:num>
  <w:num w:numId="45">
    <w:abstractNumId w:val="32"/>
  </w:num>
  <w:num w:numId="46">
    <w:abstractNumId w:val="93"/>
  </w:num>
  <w:num w:numId="47">
    <w:abstractNumId w:val="89"/>
  </w:num>
  <w:num w:numId="48">
    <w:abstractNumId w:val="96"/>
  </w:num>
  <w:num w:numId="49">
    <w:abstractNumId w:val="6"/>
  </w:num>
  <w:num w:numId="50">
    <w:abstractNumId w:val="67"/>
  </w:num>
  <w:num w:numId="51">
    <w:abstractNumId w:val="107"/>
  </w:num>
  <w:num w:numId="52">
    <w:abstractNumId w:val="30"/>
  </w:num>
  <w:num w:numId="53">
    <w:abstractNumId w:val="42"/>
  </w:num>
  <w:num w:numId="54">
    <w:abstractNumId w:val="110"/>
  </w:num>
  <w:num w:numId="55">
    <w:abstractNumId w:val="14"/>
  </w:num>
  <w:num w:numId="56">
    <w:abstractNumId w:val="7"/>
  </w:num>
  <w:num w:numId="57">
    <w:abstractNumId w:val="26"/>
  </w:num>
  <w:num w:numId="58">
    <w:abstractNumId w:val="58"/>
  </w:num>
  <w:num w:numId="59">
    <w:abstractNumId w:val="54"/>
  </w:num>
  <w:num w:numId="60">
    <w:abstractNumId w:val="23"/>
  </w:num>
  <w:num w:numId="61">
    <w:abstractNumId w:val="41"/>
  </w:num>
  <w:num w:numId="62">
    <w:abstractNumId w:val="57"/>
  </w:num>
  <w:num w:numId="63">
    <w:abstractNumId w:val="74"/>
  </w:num>
  <w:num w:numId="64">
    <w:abstractNumId w:val="47"/>
  </w:num>
  <w:num w:numId="65">
    <w:abstractNumId w:val="75"/>
  </w:num>
  <w:num w:numId="66">
    <w:abstractNumId w:val="111"/>
  </w:num>
  <w:num w:numId="67">
    <w:abstractNumId w:val="16"/>
  </w:num>
  <w:num w:numId="68">
    <w:abstractNumId w:val="90"/>
  </w:num>
  <w:num w:numId="69">
    <w:abstractNumId w:val="27"/>
  </w:num>
  <w:num w:numId="70">
    <w:abstractNumId w:val="35"/>
  </w:num>
  <w:num w:numId="71">
    <w:abstractNumId w:val="44"/>
  </w:num>
  <w:num w:numId="72">
    <w:abstractNumId w:val="49"/>
  </w:num>
  <w:num w:numId="73">
    <w:abstractNumId w:val="82"/>
  </w:num>
  <w:num w:numId="74">
    <w:abstractNumId w:val="31"/>
  </w:num>
  <w:num w:numId="75">
    <w:abstractNumId w:val="15"/>
  </w:num>
  <w:num w:numId="76">
    <w:abstractNumId w:val="21"/>
  </w:num>
  <w:num w:numId="77">
    <w:abstractNumId w:val="109"/>
  </w:num>
  <w:num w:numId="78">
    <w:abstractNumId w:val="34"/>
  </w:num>
  <w:num w:numId="79">
    <w:abstractNumId w:val="98"/>
  </w:num>
  <w:num w:numId="80">
    <w:abstractNumId w:val="77"/>
  </w:num>
  <w:num w:numId="81">
    <w:abstractNumId w:val="17"/>
  </w:num>
  <w:num w:numId="82">
    <w:abstractNumId w:val="112"/>
  </w:num>
  <w:num w:numId="83">
    <w:abstractNumId w:val="91"/>
  </w:num>
  <w:num w:numId="84">
    <w:abstractNumId w:val="63"/>
  </w:num>
  <w:num w:numId="85">
    <w:abstractNumId w:val="73"/>
  </w:num>
  <w:num w:numId="86">
    <w:abstractNumId w:val="12"/>
  </w:num>
  <w:num w:numId="87">
    <w:abstractNumId w:val="88"/>
  </w:num>
  <w:num w:numId="88">
    <w:abstractNumId w:val="4"/>
  </w:num>
  <w:num w:numId="89">
    <w:abstractNumId w:val="9"/>
  </w:num>
  <w:num w:numId="90">
    <w:abstractNumId w:val="81"/>
  </w:num>
  <w:num w:numId="91">
    <w:abstractNumId w:val="48"/>
  </w:num>
  <w:num w:numId="92">
    <w:abstractNumId w:val="70"/>
  </w:num>
  <w:num w:numId="93">
    <w:abstractNumId w:val="80"/>
  </w:num>
  <w:num w:numId="94">
    <w:abstractNumId w:val="86"/>
  </w:num>
  <w:num w:numId="95">
    <w:abstractNumId w:val="24"/>
  </w:num>
  <w:num w:numId="96">
    <w:abstractNumId w:val="100"/>
  </w:num>
  <w:num w:numId="97">
    <w:abstractNumId w:val="18"/>
  </w:num>
  <w:num w:numId="98">
    <w:abstractNumId w:val="79"/>
  </w:num>
  <w:num w:numId="99">
    <w:abstractNumId w:val="83"/>
  </w:num>
  <w:num w:numId="100">
    <w:abstractNumId w:val="103"/>
  </w:num>
  <w:num w:numId="101">
    <w:abstractNumId w:val="38"/>
  </w:num>
  <w:num w:numId="102">
    <w:abstractNumId w:val="3"/>
  </w:num>
  <w:num w:numId="103">
    <w:abstractNumId w:val="43"/>
  </w:num>
  <w:num w:numId="104">
    <w:abstractNumId w:val="39"/>
  </w:num>
  <w:num w:numId="105">
    <w:abstractNumId w:val="108"/>
  </w:num>
  <w:num w:numId="106">
    <w:abstractNumId w:val="92"/>
  </w:num>
  <w:num w:numId="107">
    <w:abstractNumId w:val="11"/>
  </w:num>
  <w:num w:numId="108">
    <w:abstractNumId w:val="19"/>
  </w:num>
  <w:num w:numId="109">
    <w:abstractNumId w:val="50"/>
  </w:num>
  <w:num w:numId="110">
    <w:abstractNumId w:val="8"/>
  </w:num>
  <w:num w:numId="111">
    <w:abstractNumId w:val="99"/>
  </w:num>
  <w:num w:numId="112">
    <w:abstractNumId w:val="72"/>
  </w:num>
  <w:num w:numId="113">
    <w:abstractNumId w:val="85"/>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760"/>
    <w:rsid w:val="00587760"/>
    <w:rsid w:val="00C55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16AB5-9D80-49A7-A7D4-2B5572F66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87760"/>
  </w:style>
  <w:style w:type="paragraph" w:styleId="NormalWeb">
    <w:name w:val="Normal (Web)"/>
    <w:basedOn w:val="Normal"/>
    <w:uiPriority w:val="99"/>
    <w:semiHidden/>
    <w:unhideWhenUsed/>
    <w:rsid w:val="00587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inking-chaintitle">
    <w:name w:val="thinking-chain__title"/>
    <w:basedOn w:val="DefaultParagraphFont"/>
    <w:rsid w:val="00587760"/>
  </w:style>
  <w:style w:type="character" w:customStyle="1" w:styleId="thinking-chainexpand-btn">
    <w:name w:val="thinking-chain__expand-btn"/>
    <w:basedOn w:val="DefaultParagraphFont"/>
    <w:rsid w:val="00587760"/>
  </w:style>
  <w:style w:type="character" w:customStyle="1" w:styleId="mat-mdc-button-persistent-ripple">
    <w:name w:val="mat-mdc-button-persistent-ripple"/>
    <w:basedOn w:val="DefaultParagraphFont"/>
    <w:rsid w:val="00587760"/>
  </w:style>
  <w:style w:type="character" w:customStyle="1" w:styleId="mdc-buttonlabel">
    <w:name w:val="mdc-button__label"/>
    <w:basedOn w:val="DefaultParagraphFont"/>
    <w:rsid w:val="00587760"/>
  </w:style>
  <w:style w:type="character" w:customStyle="1" w:styleId="nb-button-content">
    <w:name w:val="nb-button-content"/>
    <w:basedOn w:val="DefaultParagraphFont"/>
    <w:rsid w:val="00587760"/>
  </w:style>
  <w:style w:type="character" w:customStyle="1" w:styleId="mat-focus-indicator">
    <w:name w:val="mat-focus-indicator"/>
    <w:basedOn w:val="DefaultParagraphFont"/>
    <w:rsid w:val="00587760"/>
  </w:style>
  <w:style w:type="character" w:customStyle="1" w:styleId="mat-mdc-button-touch-target">
    <w:name w:val="mat-mdc-button-touch-target"/>
    <w:basedOn w:val="DefaultParagraphFont"/>
    <w:rsid w:val="00587760"/>
  </w:style>
  <w:style w:type="character" w:customStyle="1" w:styleId="mat-ripple">
    <w:name w:val="mat-ripple"/>
    <w:basedOn w:val="DefaultParagraphFont"/>
    <w:rsid w:val="00587760"/>
  </w:style>
  <w:style w:type="character" w:customStyle="1" w:styleId="line">
    <w:name w:val="line"/>
    <w:basedOn w:val="DefaultParagraphFont"/>
    <w:rsid w:val="00587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612774">
      <w:bodyDiv w:val="1"/>
      <w:marLeft w:val="0"/>
      <w:marRight w:val="0"/>
      <w:marTop w:val="0"/>
      <w:marBottom w:val="0"/>
      <w:divBdr>
        <w:top w:val="none" w:sz="0" w:space="0" w:color="auto"/>
        <w:left w:val="none" w:sz="0" w:space="0" w:color="auto"/>
        <w:bottom w:val="none" w:sz="0" w:space="0" w:color="auto"/>
        <w:right w:val="none" w:sz="0" w:space="0" w:color="auto"/>
      </w:divBdr>
      <w:divsChild>
        <w:div w:id="1946956353">
          <w:marLeft w:val="0"/>
          <w:marRight w:val="0"/>
          <w:marTop w:val="0"/>
          <w:marBottom w:val="0"/>
          <w:divBdr>
            <w:top w:val="none" w:sz="0" w:space="0" w:color="auto"/>
            <w:left w:val="none" w:sz="0" w:space="0" w:color="auto"/>
            <w:bottom w:val="none" w:sz="0" w:space="0" w:color="auto"/>
            <w:right w:val="none" w:sz="0" w:space="0" w:color="auto"/>
          </w:divBdr>
          <w:divsChild>
            <w:div w:id="1251817034">
              <w:marLeft w:val="0"/>
              <w:marRight w:val="0"/>
              <w:marTop w:val="0"/>
              <w:marBottom w:val="0"/>
              <w:divBdr>
                <w:top w:val="none" w:sz="0" w:space="0" w:color="auto"/>
                <w:left w:val="none" w:sz="0" w:space="0" w:color="auto"/>
                <w:bottom w:val="none" w:sz="0" w:space="0" w:color="auto"/>
                <w:right w:val="none" w:sz="0" w:space="0" w:color="auto"/>
              </w:divBdr>
              <w:divsChild>
                <w:div w:id="1380088716">
                  <w:marLeft w:val="0"/>
                  <w:marRight w:val="0"/>
                  <w:marTop w:val="0"/>
                  <w:marBottom w:val="0"/>
                  <w:divBdr>
                    <w:top w:val="none" w:sz="0" w:space="0" w:color="auto"/>
                    <w:left w:val="none" w:sz="0" w:space="0" w:color="auto"/>
                    <w:bottom w:val="none" w:sz="0" w:space="0" w:color="auto"/>
                    <w:right w:val="none" w:sz="0" w:space="0" w:color="auto"/>
                  </w:divBdr>
                  <w:divsChild>
                    <w:div w:id="14416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41111">
              <w:marLeft w:val="0"/>
              <w:marRight w:val="0"/>
              <w:marTop w:val="0"/>
              <w:marBottom w:val="0"/>
              <w:divBdr>
                <w:top w:val="none" w:sz="0" w:space="0" w:color="auto"/>
                <w:left w:val="none" w:sz="0" w:space="0" w:color="auto"/>
                <w:bottom w:val="none" w:sz="0" w:space="0" w:color="auto"/>
                <w:right w:val="none" w:sz="0" w:space="0" w:color="auto"/>
              </w:divBdr>
              <w:divsChild>
                <w:div w:id="314801955">
                  <w:marLeft w:val="0"/>
                  <w:marRight w:val="0"/>
                  <w:marTop w:val="0"/>
                  <w:marBottom w:val="0"/>
                  <w:divBdr>
                    <w:top w:val="none" w:sz="0" w:space="0" w:color="auto"/>
                    <w:left w:val="none" w:sz="0" w:space="0" w:color="auto"/>
                    <w:bottom w:val="none" w:sz="0" w:space="0" w:color="auto"/>
                    <w:right w:val="none" w:sz="0" w:space="0" w:color="auto"/>
                  </w:divBdr>
                  <w:divsChild>
                    <w:div w:id="2015456913">
                      <w:marLeft w:val="0"/>
                      <w:marRight w:val="0"/>
                      <w:marTop w:val="0"/>
                      <w:marBottom w:val="0"/>
                      <w:divBdr>
                        <w:top w:val="none" w:sz="0" w:space="0" w:color="auto"/>
                        <w:left w:val="none" w:sz="0" w:space="0" w:color="auto"/>
                        <w:bottom w:val="none" w:sz="0" w:space="0" w:color="auto"/>
                        <w:right w:val="none" w:sz="0" w:space="0" w:color="auto"/>
                      </w:divBdr>
                      <w:divsChild>
                        <w:div w:id="1518621722">
                          <w:marLeft w:val="0"/>
                          <w:marRight w:val="0"/>
                          <w:marTop w:val="0"/>
                          <w:marBottom w:val="0"/>
                          <w:divBdr>
                            <w:top w:val="none" w:sz="0" w:space="0" w:color="auto"/>
                            <w:left w:val="none" w:sz="0" w:space="0" w:color="auto"/>
                            <w:bottom w:val="none" w:sz="0" w:space="0" w:color="auto"/>
                            <w:right w:val="none" w:sz="0" w:space="0" w:color="auto"/>
                          </w:divBdr>
                        </w:div>
                      </w:divsChild>
                    </w:div>
                    <w:div w:id="1386877996">
                      <w:marLeft w:val="0"/>
                      <w:marRight w:val="0"/>
                      <w:marTop w:val="0"/>
                      <w:marBottom w:val="0"/>
                      <w:divBdr>
                        <w:top w:val="none" w:sz="0" w:space="0" w:color="auto"/>
                        <w:left w:val="none" w:sz="0" w:space="0" w:color="auto"/>
                        <w:bottom w:val="none" w:sz="0" w:space="0" w:color="auto"/>
                        <w:right w:val="none" w:sz="0" w:space="0" w:color="auto"/>
                      </w:divBdr>
                    </w:div>
                    <w:div w:id="1897010790">
                      <w:marLeft w:val="0"/>
                      <w:marRight w:val="0"/>
                      <w:marTop w:val="0"/>
                      <w:marBottom w:val="0"/>
                      <w:divBdr>
                        <w:top w:val="none" w:sz="0" w:space="0" w:color="auto"/>
                        <w:left w:val="none" w:sz="0" w:space="0" w:color="auto"/>
                        <w:bottom w:val="none" w:sz="0" w:space="0" w:color="auto"/>
                        <w:right w:val="none" w:sz="0" w:space="0" w:color="auto"/>
                      </w:divBdr>
                    </w:div>
                    <w:div w:id="1415467678">
                      <w:marLeft w:val="0"/>
                      <w:marRight w:val="0"/>
                      <w:marTop w:val="0"/>
                      <w:marBottom w:val="0"/>
                      <w:divBdr>
                        <w:top w:val="none" w:sz="0" w:space="0" w:color="auto"/>
                        <w:left w:val="none" w:sz="0" w:space="0" w:color="auto"/>
                        <w:bottom w:val="none" w:sz="0" w:space="0" w:color="auto"/>
                        <w:right w:val="none" w:sz="0" w:space="0" w:color="auto"/>
                      </w:divBdr>
                    </w:div>
                    <w:div w:id="544295974">
                      <w:marLeft w:val="0"/>
                      <w:marRight w:val="0"/>
                      <w:marTop w:val="0"/>
                      <w:marBottom w:val="0"/>
                      <w:divBdr>
                        <w:top w:val="none" w:sz="0" w:space="0" w:color="auto"/>
                        <w:left w:val="none" w:sz="0" w:space="0" w:color="auto"/>
                        <w:bottom w:val="none" w:sz="0" w:space="0" w:color="auto"/>
                        <w:right w:val="none" w:sz="0" w:space="0" w:color="auto"/>
                      </w:divBdr>
                    </w:div>
                    <w:div w:id="1801528285">
                      <w:marLeft w:val="0"/>
                      <w:marRight w:val="0"/>
                      <w:marTop w:val="0"/>
                      <w:marBottom w:val="0"/>
                      <w:divBdr>
                        <w:top w:val="none" w:sz="0" w:space="0" w:color="auto"/>
                        <w:left w:val="none" w:sz="0" w:space="0" w:color="auto"/>
                        <w:bottom w:val="none" w:sz="0" w:space="0" w:color="auto"/>
                        <w:right w:val="none" w:sz="0" w:space="0" w:color="auto"/>
                      </w:divBdr>
                    </w:div>
                    <w:div w:id="1501314143">
                      <w:marLeft w:val="0"/>
                      <w:marRight w:val="0"/>
                      <w:marTop w:val="0"/>
                      <w:marBottom w:val="0"/>
                      <w:divBdr>
                        <w:top w:val="none" w:sz="0" w:space="0" w:color="auto"/>
                        <w:left w:val="none" w:sz="0" w:space="0" w:color="auto"/>
                        <w:bottom w:val="none" w:sz="0" w:space="0" w:color="auto"/>
                        <w:right w:val="none" w:sz="0" w:space="0" w:color="auto"/>
                      </w:divBdr>
                    </w:div>
                    <w:div w:id="1308243082">
                      <w:marLeft w:val="0"/>
                      <w:marRight w:val="0"/>
                      <w:marTop w:val="0"/>
                      <w:marBottom w:val="0"/>
                      <w:divBdr>
                        <w:top w:val="none" w:sz="0" w:space="0" w:color="auto"/>
                        <w:left w:val="none" w:sz="0" w:space="0" w:color="auto"/>
                        <w:bottom w:val="none" w:sz="0" w:space="0" w:color="auto"/>
                        <w:right w:val="none" w:sz="0" w:space="0" w:color="auto"/>
                      </w:divBdr>
                    </w:div>
                    <w:div w:id="275865513">
                      <w:marLeft w:val="0"/>
                      <w:marRight w:val="0"/>
                      <w:marTop w:val="0"/>
                      <w:marBottom w:val="0"/>
                      <w:divBdr>
                        <w:top w:val="none" w:sz="0" w:space="0" w:color="auto"/>
                        <w:left w:val="none" w:sz="0" w:space="0" w:color="auto"/>
                        <w:bottom w:val="none" w:sz="0" w:space="0" w:color="auto"/>
                        <w:right w:val="none" w:sz="0" w:space="0" w:color="auto"/>
                      </w:divBdr>
                    </w:div>
                    <w:div w:id="1228760187">
                      <w:marLeft w:val="0"/>
                      <w:marRight w:val="0"/>
                      <w:marTop w:val="0"/>
                      <w:marBottom w:val="0"/>
                      <w:divBdr>
                        <w:top w:val="none" w:sz="0" w:space="0" w:color="auto"/>
                        <w:left w:val="none" w:sz="0" w:space="0" w:color="auto"/>
                        <w:bottom w:val="none" w:sz="0" w:space="0" w:color="auto"/>
                        <w:right w:val="none" w:sz="0" w:space="0" w:color="auto"/>
                      </w:divBdr>
                    </w:div>
                    <w:div w:id="1444497539">
                      <w:marLeft w:val="0"/>
                      <w:marRight w:val="0"/>
                      <w:marTop w:val="0"/>
                      <w:marBottom w:val="0"/>
                      <w:divBdr>
                        <w:top w:val="none" w:sz="0" w:space="0" w:color="auto"/>
                        <w:left w:val="none" w:sz="0" w:space="0" w:color="auto"/>
                        <w:bottom w:val="none" w:sz="0" w:space="0" w:color="auto"/>
                        <w:right w:val="none" w:sz="0" w:space="0" w:color="auto"/>
                      </w:divBdr>
                    </w:div>
                    <w:div w:id="266160026">
                      <w:marLeft w:val="0"/>
                      <w:marRight w:val="0"/>
                      <w:marTop w:val="0"/>
                      <w:marBottom w:val="0"/>
                      <w:divBdr>
                        <w:top w:val="none" w:sz="0" w:space="0" w:color="auto"/>
                        <w:left w:val="none" w:sz="0" w:space="0" w:color="auto"/>
                        <w:bottom w:val="none" w:sz="0" w:space="0" w:color="auto"/>
                        <w:right w:val="none" w:sz="0" w:space="0" w:color="auto"/>
                      </w:divBdr>
                    </w:div>
                    <w:div w:id="1634628347">
                      <w:marLeft w:val="0"/>
                      <w:marRight w:val="0"/>
                      <w:marTop w:val="0"/>
                      <w:marBottom w:val="0"/>
                      <w:divBdr>
                        <w:top w:val="none" w:sz="0" w:space="0" w:color="auto"/>
                        <w:left w:val="none" w:sz="0" w:space="0" w:color="auto"/>
                        <w:bottom w:val="none" w:sz="0" w:space="0" w:color="auto"/>
                        <w:right w:val="none" w:sz="0" w:space="0" w:color="auto"/>
                      </w:divBdr>
                    </w:div>
                    <w:div w:id="371462299">
                      <w:marLeft w:val="0"/>
                      <w:marRight w:val="0"/>
                      <w:marTop w:val="0"/>
                      <w:marBottom w:val="0"/>
                      <w:divBdr>
                        <w:top w:val="none" w:sz="0" w:space="0" w:color="auto"/>
                        <w:left w:val="none" w:sz="0" w:space="0" w:color="auto"/>
                        <w:bottom w:val="none" w:sz="0" w:space="0" w:color="auto"/>
                        <w:right w:val="none" w:sz="0" w:space="0" w:color="auto"/>
                      </w:divBdr>
                    </w:div>
                  </w:divsChild>
                </w:div>
                <w:div w:id="1717199622">
                  <w:marLeft w:val="0"/>
                  <w:marRight w:val="0"/>
                  <w:marTop w:val="0"/>
                  <w:marBottom w:val="0"/>
                  <w:divBdr>
                    <w:top w:val="none" w:sz="0" w:space="0" w:color="auto"/>
                    <w:left w:val="none" w:sz="0" w:space="0" w:color="auto"/>
                    <w:bottom w:val="none" w:sz="0" w:space="0" w:color="auto"/>
                    <w:right w:val="none" w:sz="0" w:space="0" w:color="auto"/>
                  </w:divBdr>
                  <w:divsChild>
                    <w:div w:id="2145154396">
                      <w:marLeft w:val="0"/>
                      <w:marRight w:val="0"/>
                      <w:marTop w:val="0"/>
                      <w:marBottom w:val="0"/>
                      <w:divBdr>
                        <w:top w:val="none" w:sz="0" w:space="0" w:color="auto"/>
                        <w:left w:val="none" w:sz="0" w:space="0" w:color="auto"/>
                        <w:bottom w:val="none" w:sz="0" w:space="0" w:color="auto"/>
                        <w:right w:val="none" w:sz="0" w:space="0" w:color="auto"/>
                      </w:divBdr>
                    </w:div>
                  </w:divsChild>
                </w:div>
                <w:div w:id="1274020150">
                  <w:marLeft w:val="0"/>
                  <w:marRight w:val="0"/>
                  <w:marTop w:val="0"/>
                  <w:marBottom w:val="0"/>
                  <w:divBdr>
                    <w:top w:val="none" w:sz="0" w:space="0" w:color="auto"/>
                    <w:left w:val="none" w:sz="0" w:space="0" w:color="auto"/>
                    <w:bottom w:val="none" w:sz="0" w:space="0" w:color="auto"/>
                    <w:right w:val="none" w:sz="0" w:space="0" w:color="auto"/>
                  </w:divBdr>
                  <w:divsChild>
                    <w:div w:id="357002736">
                      <w:marLeft w:val="0"/>
                      <w:marRight w:val="0"/>
                      <w:marTop w:val="0"/>
                      <w:marBottom w:val="0"/>
                      <w:divBdr>
                        <w:top w:val="none" w:sz="0" w:space="0" w:color="auto"/>
                        <w:left w:val="none" w:sz="0" w:space="0" w:color="auto"/>
                        <w:bottom w:val="none" w:sz="0" w:space="0" w:color="auto"/>
                        <w:right w:val="none" w:sz="0" w:space="0" w:color="auto"/>
                      </w:divBdr>
                    </w:div>
                  </w:divsChild>
                </w:div>
                <w:div w:id="1111050183">
                  <w:marLeft w:val="0"/>
                  <w:marRight w:val="0"/>
                  <w:marTop w:val="0"/>
                  <w:marBottom w:val="0"/>
                  <w:divBdr>
                    <w:top w:val="none" w:sz="0" w:space="0" w:color="auto"/>
                    <w:left w:val="none" w:sz="0" w:space="0" w:color="auto"/>
                    <w:bottom w:val="none" w:sz="0" w:space="0" w:color="auto"/>
                    <w:right w:val="none" w:sz="0" w:space="0" w:color="auto"/>
                  </w:divBdr>
                  <w:divsChild>
                    <w:div w:id="194271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148558">
          <w:marLeft w:val="0"/>
          <w:marRight w:val="0"/>
          <w:marTop w:val="0"/>
          <w:marBottom w:val="0"/>
          <w:divBdr>
            <w:top w:val="none" w:sz="0" w:space="0" w:color="auto"/>
            <w:left w:val="none" w:sz="0" w:space="0" w:color="auto"/>
            <w:bottom w:val="none" w:sz="0" w:space="0" w:color="auto"/>
            <w:right w:val="none" w:sz="0" w:space="0" w:color="auto"/>
          </w:divBdr>
          <w:divsChild>
            <w:div w:id="667682441">
              <w:marLeft w:val="0"/>
              <w:marRight w:val="0"/>
              <w:marTop w:val="0"/>
              <w:marBottom w:val="0"/>
              <w:divBdr>
                <w:top w:val="none" w:sz="0" w:space="0" w:color="auto"/>
                <w:left w:val="none" w:sz="0" w:space="0" w:color="auto"/>
                <w:bottom w:val="none" w:sz="0" w:space="0" w:color="auto"/>
                <w:right w:val="none" w:sz="0" w:space="0" w:color="auto"/>
              </w:divBdr>
              <w:divsChild>
                <w:div w:id="1283489505">
                  <w:marLeft w:val="0"/>
                  <w:marRight w:val="0"/>
                  <w:marTop w:val="0"/>
                  <w:marBottom w:val="0"/>
                  <w:divBdr>
                    <w:top w:val="none" w:sz="0" w:space="0" w:color="auto"/>
                    <w:left w:val="none" w:sz="0" w:space="0" w:color="auto"/>
                    <w:bottom w:val="none" w:sz="0" w:space="0" w:color="auto"/>
                    <w:right w:val="none" w:sz="0" w:space="0" w:color="auto"/>
                  </w:divBdr>
                  <w:divsChild>
                    <w:div w:id="196171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77211">
              <w:marLeft w:val="0"/>
              <w:marRight w:val="0"/>
              <w:marTop w:val="0"/>
              <w:marBottom w:val="0"/>
              <w:divBdr>
                <w:top w:val="none" w:sz="0" w:space="0" w:color="auto"/>
                <w:left w:val="none" w:sz="0" w:space="0" w:color="auto"/>
                <w:bottom w:val="none" w:sz="0" w:space="0" w:color="auto"/>
                <w:right w:val="none" w:sz="0" w:space="0" w:color="auto"/>
              </w:divBdr>
              <w:divsChild>
                <w:div w:id="1567497096">
                  <w:marLeft w:val="0"/>
                  <w:marRight w:val="0"/>
                  <w:marTop w:val="0"/>
                  <w:marBottom w:val="0"/>
                  <w:divBdr>
                    <w:top w:val="none" w:sz="0" w:space="0" w:color="auto"/>
                    <w:left w:val="none" w:sz="0" w:space="0" w:color="auto"/>
                    <w:bottom w:val="none" w:sz="0" w:space="0" w:color="auto"/>
                    <w:right w:val="none" w:sz="0" w:space="0" w:color="auto"/>
                  </w:divBdr>
                  <w:divsChild>
                    <w:div w:id="90900851">
                      <w:marLeft w:val="0"/>
                      <w:marRight w:val="0"/>
                      <w:marTop w:val="0"/>
                      <w:marBottom w:val="0"/>
                      <w:divBdr>
                        <w:top w:val="none" w:sz="0" w:space="0" w:color="auto"/>
                        <w:left w:val="none" w:sz="0" w:space="0" w:color="auto"/>
                        <w:bottom w:val="none" w:sz="0" w:space="0" w:color="auto"/>
                        <w:right w:val="none" w:sz="0" w:space="0" w:color="auto"/>
                      </w:divBdr>
                      <w:divsChild>
                        <w:div w:id="1357654292">
                          <w:marLeft w:val="0"/>
                          <w:marRight w:val="0"/>
                          <w:marTop w:val="0"/>
                          <w:marBottom w:val="0"/>
                          <w:divBdr>
                            <w:top w:val="none" w:sz="0" w:space="0" w:color="auto"/>
                            <w:left w:val="none" w:sz="0" w:space="0" w:color="auto"/>
                            <w:bottom w:val="none" w:sz="0" w:space="0" w:color="auto"/>
                            <w:right w:val="none" w:sz="0" w:space="0" w:color="auto"/>
                          </w:divBdr>
                        </w:div>
                      </w:divsChild>
                    </w:div>
                    <w:div w:id="22634393">
                      <w:marLeft w:val="0"/>
                      <w:marRight w:val="0"/>
                      <w:marTop w:val="0"/>
                      <w:marBottom w:val="0"/>
                      <w:divBdr>
                        <w:top w:val="none" w:sz="0" w:space="0" w:color="auto"/>
                        <w:left w:val="none" w:sz="0" w:space="0" w:color="auto"/>
                        <w:bottom w:val="none" w:sz="0" w:space="0" w:color="auto"/>
                        <w:right w:val="none" w:sz="0" w:space="0" w:color="auto"/>
                      </w:divBdr>
                    </w:div>
                    <w:div w:id="668555658">
                      <w:marLeft w:val="0"/>
                      <w:marRight w:val="0"/>
                      <w:marTop w:val="0"/>
                      <w:marBottom w:val="0"/>
                      <w:divBdr>
                        <w:top w:val="none" w:sz="0" w:space="0" w:color="auto"/>
                        <w:left w:val="none" w:sz="0" w:space="0" w:color="auto"/>
                        <w:bottom w:val="none" w:sz="0" w:space="0" w:color="auto"/>
                        <w:right w:val="none" w:sz="0" w:space="0" w:color="auto"/>
                      </w:divBdr>
                    </w:div>
                    <w:div w:id="673142267">
                      <w:marLeft w:val="0"/>
                      <w:marRight w:val="0"/>
                      <w:marTop w:val="0"/>
                      <w:marBottom w:val="0"/>
                      <w:divBdr>
                        <w:top w:val="none" w:sz="0" w:space="0" w:color="auto"/>
                        <w:left w:val="none" w:sz="0" w:space="0" w:color="auto"/>
                        <w:bottom w:val="none" w:sz="0" w:space="0" w:color="auto"/>
                        <w:right w:val="none" w:sz="0" w:space="0" w:color="auto"/>
                      </w:divBdr>
                    </w:div>
                    <w:div w:id="626621611">
                      <w:marLeft w:val="0"/>
                      <w:marRight w:val="0"/>
                      <w:marTop w:val="0"/>
                      <w:marBottom w:val="0"/>
                      <w:divBdr>
                        <w:top w:val="none" w:sz="0" w:space="0" w:color="auto"/>
                        <w:left w:val="none" w:sz="0" w:space="0" w:color="auto"/>
                        <w:bottom w:val="none" w:sz="0" w:space="0" w:color="auto"/>
                        <w:right w:val="none" w:sz="0" w:space="0" w:color="auto"/>
                      </w:divBdr>
                    </w:div>
                    <w:div w:id="1270503605">
                      <w:marLeft w:val="0"/>
                      <w:marRight w:val="0"/>
                      <w:marTop w:val="0"/>
                      <w:marBottom w:val="0"/>
                      <w:divBdr>
                        <w:top w:val="none" w:sz="0" w:space="0" w:color="auto"/>
                        <w:left w:val="none" w:sz="0" w:space="0" w:color="auto"/>
                        <w:bottom w:val="none" w:sz="0" w:space="0" w:color="auto"/>
                        <w:right w:val="none" w:sz="0" w:space="0" w:color="auto"/>
                      </w:divBdr>
                    </w:div>
                    <w:div w:id="1144539838">
                      <w:marLeft w:val="0"/>
                      <w:marRight w:val="0"/>
                      <w:marTop w:val="0"/>
                      <w:marBottom w:val="0"/>
                      <w:divBdr>
                        <w:top w:val="none" w:sz="0" w:space="0" w:color="auto"/>
                        <w:left w:val="none" w:sz="0" w:space="0" w:color="auto"/>
                        <w:bottom w:val="none" w:sz="0" w:space="0" w:color="auto"/>
                        <w:right w:val="none" w:sz="0" w:space="0" w:color="auto"/>
                      </w:divBdr>
                    </w:div>
                    <w:div w:id="1126200511">
                      <w:marLeft w:val="0"/>
                      <w:marRight w:val="0"/>
                      <w:marTop w:val="0"/>
                      <w:marBottom w:val="0"/>
                      <w:divBdr>
                        <w:top w:val="none" w:sz="0" w:space="0" w:color="auto"/>
                        <w:left w:val="none" w:sz="0" w:space="0" w:color="auto"/>
                        <w:bottom w:val="none" w:sz="0" w:space="0" w:color="auto"/>
                        <w:right w:val="none" w:sz="0" w:space="0" w:color="auto"/>
                      </w:divBdr>
                    </w:div>
                    <w:div w:id="701982132">
                      <w:marLeft w:val="0"/>
                      <w:marRight w:val="0"/>
                      <w:marTop w:val="0"/>
                      <w:marBottom w:val="0"/>
                      <w:divBdr>
                        <w:top w:val="none" w:sz="0" w:space="0" w:color="auto"/>
                        <w:left w:val="none" w:sz="0" w:space="0" w:color="auto"/>
                        <w:bottom w:val="none" w:sz="0" w:space="0" w:color="auto"/>
                        <w:right w:val="none" w:sz="0" w:space="0" w:color="auto"/>
                      </w:divBdr>
                    </w:div>
                    <w:div w:id="1847213269">
                      <w:marLeft w:val="0"/>
                      <w:marRight w:val="0"/>
                      <w:marTop w:val="0"/>
                      <w:marBottom w:val="0"/>
                      <w:divBdr>
                        <w:top w:val="none" w:sz="0" w:space="0" w:color="auto"/>
                        <w:left w:val="none" w:sz="0" w:space="0" w:color="auto"/>
                        <w:bottom w:val="none" w:sz="0" w:space="0" w:color="auto"/>
                        <w:right w:val="none" w:sz="0" w:space="0" w:color="auto"/>
                      </w:divBdr>
                    </w:div>
                    <w:div w:id="268632762">
                      <w:marLeft w:val="0"/>
                      <w:marRight w:val="0"/>
                      <w:marTop w:val="0"/>
                      <w:marBottom w:val="0"/>
                      <w:divBdr>
                        <w:top w:val="none" w:sz="0" w:space="0" w:color="auto"/>
                        <w:left w:val="none" w:sz="0" w:space="0" w:color="auto"/>
                        <w:bottom w:val="none" w:sz="0" w:space="0" w:color="auto"/>
                        <w:right w:val="none" w:sz="0" w:space="0" w:color="auto"/>
                      </w:divBdr>
                    </w:div>
                    <w:div w:id="1665623451">
                      <w:marLeft w:val="0"/>
                      <w:marRight w:val="0"/>
                      <w:marTop w:val="0"/>
                      <w:marBottom w:val="0"/>
                      <w:divBdr>
                        <w:top w:val="none" w:sz="0" w:space="0" w:color="auto"/>
                        <w:left w:val="none" w:sz="0" w:space="0" w:color="auto"/>
                        <w:bottom w:val="none" w:sz="0" w:space="0" w:color="auto"/>
                        <w:right w:val="none" w:sz="0" w:space="0" w:color="auto"/>
                      </w:divBdr>
                    </w:div>
                    <w:div w:id="1297831366">
                      <w:marLeft w:val="0"/>
                      <w:marRight w:val="0"/>
                      <w:marTop w:val="0"/>
                      <w:marBottom w:val="0"/>
                      <w:divBdr>
                        <w:top w:val="none" w:sz="0" w:space="0" w:color="auto"/>
                        <w:left w:val="none" w:sz="0" w:space="0" w:color="auto"/>
                        <w:bottom w:val="none" w:sz="0" w:space="0" w:color="auto"/>
                        <w:right w:val="none" w:sz="0" w:space="0" w:color="auto"/>
                      </w:divBdr>
                    </w:div>
                    <w:div w:id="2081636082">
                      <w:marLeft w:val="0"/>
                      <w:marRight w:val="0"/>
                      <w:marTop w:val="0"/>
                      <w:marBottom w:val="0"/>
                      <w:divBdr>
                        <w:top w:val="none" w:sz="0" w:space="0" w:color="auto"/>
                        <w:left w:val="none" w:sz="0" w:space="0" w:color="auto"/>
                        <w:bottom w:val="none" w:sz="0" w:space="0" w:color="auto"/>
                        <w:right w:val="none" w:sz="0" w:space="0" w:color="auto"/>
                      </w:divBdr>
                    </w:div>
                  </w:divsChild>
                </w:div>
                <w:div w:id="1793592950">
                  <w:marLeft w:val="0"/>
                  <w:marRight w:val="0"/>
                  <w:marTop w:val="0"/>
                  <w:marBottom w:val="0"/>
                  <w:divBdr>
                    <w:top w:val="none" w:sz="0" w:space="0" w:color="auto"/>
                    <w:left w:val="none" w:sz="0" w:space="0" w:color="auto"/>
                    <w:bottom w:val="none" w:sz="0" w:space="0" w:color="auto"/>
                    <w:right w:val="none" w:sz="0" w:space="0" w:color="auto"/>
                  </w:divBdr>
                  <w:divsChild>
                    <w:div w:id="1188714715">
                      <w:marLeft w:val="0"/>
                      <w:marRight w:val="0"/>
                      <w:marTop w:val="0"/>
                      <w:marBottom w:val="0"/>
                      <w:divBdr>
                        <w:top w:val="none" w:sz="0" w:space="0" w:color="auto"/>
                        <w:left w:val="none" w:sz="0" w:space="0" w:color="auto"/>
                        <w:bottom w:val="none" w:sz="0" w:space="0" w:color="auto"/>
                        <w:right w:val="none" w:sz="0" w:space="0" w:color="auto"/>
                      </w:divBdr>
                    </w:div>
                  </w:divsChild>
                </w:div>
                <w:div w:id="878206275">
                  <w:marLeft w:val="0"/>
                  <w:marRight w:val="0"/>
                  <w:marTop w:val="0"/>
                  <w:marBottom w:val="0"/>
                  <w:divBdr>
                    <w:top w:val="none" w:sz="0" w:space="0" w:color="auto"/>
                    <w:left w:val="none" w:sz="0" w:space="0" w:color="auto"/>
                    <w:bottom w:val="none" w:sz="0" w:space="0" w:color="auto"/>
                    <w:right w:val="none" w:sz="0" w:space="0" w:color="auto"/>
                  </w:divBdr>
                  <w:divsChild>
                    <w:div w:id="1144586865">
                      <w:marLeft w:val="0"/>
                      <w:marRight w:val="0"/>
                      <w:marTop w:val="0"/>
                      <w:marBottom w:val="0"/>
                      <w:divBdr>
                        <w:top w:val="none" w:sz="0" w:space="0" w:color="auto"/>
                        <w:left w:val="none" w:sz="0" w:space="0" w:color="auto"/>
                        <w:bottom w:val="none" w:sz="0" w:space="0" w:color="auto"/>
                        <w:right w:val="none" w:sz="0" w:space="0" w:color="auto"/>
                      </w:divBdr>
                    </w:div>
                  </w:divsChild>
                </w:div>
                <w:div w:id="1469976501">
                  <w:marLeft w:val="0"/>
                  <w:marRight w:val="0"/>
                  <w:marTop w:val="0"/>
                  <w:marBottom w:val="0"/>
                  <w:divBdr>
                    <w:top w:val="none" w:sz="0" w:space="0" w:color="auto"/>
                    <w:left w:val="none" w:sz="0" w:space="0" w:color="auto"/>
                    <w:bottom w:val="none" w:sz="0" w:space="0" w:color="auto"/>
                    <w:right w:val="none" w:sz="0" w:space="0" w:color="auto"/>
                  </w:divBdr>
                  <w:divsChild>
                    <w:div w:id="21399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000811">
          <w:marLeft w:val="0"/>
          <w:marRight w:val="0"/>
          <w:marTop w:val="0"/>
          <w:marBottom w:val="0"/>
          <w:divBdr>
            <w:top w:val="none" w:sz="0" w:space="0" w:color="auto"/>
            <w:left w:val="none" w:sz="0" w:space="0" w:color="auto"/>
            <w:bottom w:val="none" w:sz="0" w:space="0" w:color="auto"/>
            <w:right w:val="none" w:sz="0" w:space="0" w:color="auto"/>
          </w:divBdr>
          <w:divsChild>
            <w:div w:id="1191214002">
              <w:marLeft w:val="0"/>
              <w:marRight w:val="0"/>
              <w:marTop w:val="0"/>
              <w:marBottom w:val="0"/>
              <w:divBdr>
                <w:top w:val="none" w:sz="0" w:space="0" w:color="auto"/>
                <w:left w:val="none" w:sz="0" w:space="0" w:color="auto"/>
                <w:bottom w:val="none" w:sz="0" w:space="0" w:color="auto"/>
                <w:right w:val="none" w:sz="0" w:space="0" w:color="auto"/>
              </w:divBdr>
              <w:divsChild>
                <w:div w:id="1147481240">
                  <w:marLeft w:val="0"/>
                  <w:marRight w:val="0"/>
                  <w:marTop w:val="0"/>
                  <w:marBottom w:val="0"/>
                  <w:divBdr>
                    <w:top w:val="none" w:sz="0" w:space="0" w:color="auto"/>
                    <w:left w:val="none" w:sz="0" w:space="0" w:color="auto"/>
                    <w:bottom w:val="none" w:sz="0" w:space="0" w:color="auto"/>
                    <w:right w:val="none" w:sz="0" w:space="0" w:color="auto"/>
                  </w:divBdr>
                  <w:divsChild>
                    <w:div w:id="111394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72860">
              <w:marLeft w:val="0"/>
              <w:marRight w:val="0"/>
              <w:marTop w:val="0"/>
              <w:marBottom w:val="0"/>
              <w:divBdr>
                <w:top w:val="none" w:sz="0" w:space="0" w:color="auto"/>
                <w:left w:val="none" w:sz="0" w:space="0" w:color="auto"/>
                <w:bottom w:val="none" w:sz="0" w:space="0" w:color="auto"/>
                <w:right w:val="none" w:sz="0" w:space="0" w:color="auto"/>
              </w:divBdr>
              <w:divsChild>
                <w:div w:id="1958028997">
                  <w:marLeft w:val="0"/>
                  <w:marRight w:val="0"/>
                  <w:marTop w:val="0"/>
                  <w:marBottom w:val="0"/>
                  <w:divBdr>
                    <w:top w:val="none" w:sz="0" w:space="0" w:color="auto"/>
                    <w:left w:val="none" w:sz="0" w:space="0" w:color="auto"/>
                    <w:bottom w:val="none" w:sz="0" w:space="0" w:color="auto"/>
                    <w:right w:val="none" w:sz="0" w:space="0" w:color="auto"/>
                  </w:divBdr>
                  <w:divsChild>
                    <w:div w:id="524904403">
                      <w:marLeft w:val="0"/>
                      <w:marRight w:val="0"/>
                      <w:marTop w:val="0"/>
                      <w:marBottom w:val="0"/>
                      <w:divBdr>
                        <w:top w:val="none" w:sz="0" w:space="0" w:color="auto"/>
                        <w:left w:val="none" w:sz="0" w:space="0" w:color="auto"/>
                        <w:bottom w:val="none" w:sz="0" w:space="0" w:color="auto"/>
                        <w:right w:val="none" w:sz="0" w:space="0" w:color="auto"/>
                      </w:divBdr>
                      <w:divsChild>
                        <w:div w:id="338511250">
                          <w:marLeft w:val="0"/>
                          <w:marRight w:val="0"/>
                          <w:marTop w:val="0"/>
                          <w:marBottom w:val="0"/>
                          <w:divBdr>
                            <w:top w:val="none" w:sz="0" w:space="0" w:color="auto"/>
                            <w:left w:val="none" w:sz="0" w:space="0" w:color="auto"/>
                            <w:bottom w:val="none" w:sz="0" w:space="0" w:color="auto"/>
                            <w:right w:val="none" w:sz="0" w:space="0" w:color="auto"/>
                          </w:divBdr>
                        </w:div>
                      </w:divsChild>
                    </w:div>
                    <w:div w:id="883103215">
                      <w:marLeft w:val="0"/>
                      <w:marRight w:val="0"/>
                      <w:marTop w:val="0"/>
                      <w:marBottom w:val="0"/>
                      <w:divBdr>
                        <w:top w:val="none" w:sz="0" w:space="0" w:color="auto"/>
                        <w:left w:val="none" w:sz="0" w:space="0" w:color="auto"/>
                        <w:bottom w:val="none" w:sz="0" w:space="0" w:color="auto"/>
                        <w:right w:val="none" w:sz="0" w:space="0" w:color="auto"/>
                      </w:divBdr>
                    </w:div>
                    <w:div w:id="73357108">
                      <w:marLeft w:val="0"/>
                      <w:marRight w:val="0"/>
                      <w:marTop w:val="0"/>
                      <w:marBottom w:val="0"/>
                      <w:divBdr>
                        <w:top w:val="none" w:sz="0" w:space="0" w:color="auto"/>
                        <w:left w:val="none" w:sz="0" w:space="0" w:color="auto"/>
                        <w:bottom w:val="none" w:sz="0" w:space="0" w:color="auto"/>
                        <w:right w:val="none" w:sz="0" w:space="0" w:color="auto"/>
                      </w:divBdr>
                    </w:div>
                    <w:div w:id="1973948963">
                      <w:marLeft w:val="0"/>
                      <w:marRight w:val="0"/>
                      <w:marTop w:val="0"/>
                      <w:marBottom w:val="0"/>
                      <w:divBdr>
                        <w:top w:val="none" w:sz="0" w:space="0" w:color="auto"/>
                        <w:left w:val="none" w:sz="0" w:space="0" w:color="auto"/>
                        <w:bottom w:val="none" w:sz="0" w:space="0" w:color="auto"/>
                        <w:right w:val="none" w:sz="0" w:space="0" w:color="auto"/>
                      </w:divBdr>
                    </w:div>
                    <w:div w:id="1417357820">
                      <w:marLeft w:val="0"/>
                      <w:marRight w:val="0"/>
                      <w:marTop w:val="0"/>
                      <w:marBottom w:val="0"/>
                      <w:divBdr>
                        <w:top w:val="none" w:sz="0" w:space="0" w:color="auto"/>
                        <w:left w:val="none" w:sz="0" w:space="0" w:color="auto"/>
                        <w:bottom w:val="none" w:sz="0" w:space="0" w:color="auto"/>
                        <w:right w:val="none" w:sz="0" w:space="0" w:color="auto"/>
                      </w:divBdr>
                    </w:div>
                    <w:div w:id="880627736">
                      <w:marLeft w:val="0"/>
                      <w:marRight w:val="0"/>
                      <w:marTop w:val="0"/>
                      <w:marBottom w:val="0"/>
                      <w:divBdr>
                        <w:top w:val="none" w:sz="0" w:space="0" w:color="auto"/>
                        <w:left w:val="none" w:sz="0" w:space="0" w:color="auto"/>
                        <w:bottom w:val="none" w:sz="0" w:space="0" w:color="auto"/>
                        <w:right w:val="none" w:sz="0" w:space="0" w:color="auto"/>
                      </w:divBdr>
                    </w:div>
                    <w:div w:id="195043371">
                      <w:marLeft w:val="0"/>
                      <w:marRight w:val="0"/>
                      <w:marTop w:val="0"/>
                      <w:marBottom w:val="0"/>
                      <w:divBdr>
                        <w:top w:val="none" w:sz="0" w:space="0" w:color="auto"/>
                        <w:left w:val="none" w:sz="0" w:space="0" w:color="auto"/>
                        <w:bottom w:val="none" w:sz="0" w:space="0" w:color="auto"/>
                        <w:right w:val="none" w:sz="0" w:space="0" w:color="auto"/>
                      </w:divBdr>
                    </w:div>
                    <w:div w:id="229538786">
                      <w:marLeft w:val="0"/>
                      <w:marRight w:val="0"/>
                      <w:marTop w:val="0"/>
                      <w:marBottom w:val="0"/>
                      <w:divBdr>
                        <w:top w:val="none" w:sz="0" w:space="0" w:color="auto"/>
                        <w:left w:val="none" w:sz="0" w:space="0" w:color="auto"/>
                        <w:bottom w:val="none" w:sz="0" w:space="0" w:color="auto"/>
                        <w:right w:val="none" w:sz="0" w:space="0" w:color="auto"/>
                      </w:divBdr>
                    </w:div>
                    <w:div w:id="926155783">
                      <w:marLeft w:val="0"/>
                      <w:marRight w:val="0"/>
                      <w:marTop w:val="0"/>
                      <w:marBottom w:val="0"/>
                      <w:divBdr>
                        <w:top w:val="none" w:sz="0" w:space="0" w:color="auto"/>
                        <w:left w:val="none" w:sz="0" w:space="0" w:color="auto"/>
                        <w:bottom w:val="none" w:sz="0" w:space="0" w:color="auto"/>
                        <w:right w:val="none" w:sz="0" w:space="0" w:color="auto"/>
                      </w:divBdr>
                    </w:div>
                    <w:div w:id="61755578">
                      <w:marLeft w:val="0"/>
                      <w:marRight w:val="0"/>
                      <w:marTop w:val="0"/>
                      <w:marBottom w:val="0"/>
                      <w:divBdr>
                        <w:top w:val="none" w:sz="0" w:space="0" w:color="auto"/>
                        <w:left w:val="none" w:sz="0" w:space="0" w:color="auto"/>
                        <w:bottom w:val="none" w:sz="0" w:space="0" w:color="auto"/>
                        <w:right w:val="none" w:sz="0" w:space="0" w:color="auto"/>
                      </w:divBdr>
                    </w:div>
                    <w:div w:id="27221478">
                      <w:marLeft w:val="0"/>
                      <w:marRight w:val="0"/>
                      <w:marTop w:val="0"/>
                      <w:marBottom w:val="0"/>
                      <w:divBdr>
                        <w:top w:val="none" w:sz="0" w:space="0" w:color="auto"/>
                        <w:left w:val="none" w:sz="0" w:space="0" w:color="auto"/>
                        <w:bottom w:val="none" w:sz="0" w:space="0" w:color="auto"/>
                        <w:right w:val="none" w:sz="0" w:space="0" w:color="auto"/>
                      </w:divBdr>
                    </w:div>
                    <w:div w:id="1773208710">
                      <w:marLeft w:val="0"/>
                      <w:marRight w:val="0"/>
                      <w:marTop w:val="0"/>
                      <w:marBottom w:val="0"/>
                      <w:divBdr>
                        <w:top w:val="none" w:sz="0" w:space="0" w:color="auto"/>
                        <w:left w:val="none" w:sz="0" w:space="0" w:color="auto"/>
                        <w:bottom w:val="none" w:sz="0" w:space="0" w:color="auto"/>
                        <w:right w:val="none" w:sz="0" w:space="0" w:color="auto"/>
                      </w:divBdr>
                    </w:div>
                    <w:div w:id="1673798266">
                      <w:marLeft w:val="0"/>
                      <w:marRight w:val="0"/>
                      <w:marTop w:val="0"/>
                      <w:marBottom w:val="0"/>
                      <w:divBdr>
                        <w:top w:val="none" w:sz="0" w:space="0" w:color="auto"/>
                        <w:left w:val="none" w:sz="0" w:space="0" w:color="auto"/>
                        <w:bottom w:val="none" w:sz="0" w:space="0" w:color="auto"/>
                        <w:right w:val="none" w:sz="0" w:space="0" w:color="auto"/>
                      </w:divBdr>
                    </w:div>
                    <w:div w:id="928386095">
                      <w:marLeft w:val="0"/>
                      <w:marRight w:val="0"/>
                      <w:marTop w:val="0"/>
                      <w:marBottom w:val="0"/>
                      <w:divBdr>
                        <w:top w:val="none" w:sz="0" w:space="0" w:color="auto"/>
                        <w:left w:val="none" w:sz="0" w:space="0" w:color="auto"/>
                        <w:bottom w:val="none" w:sz="0" w:space="0" w:color="auto"/>
                        <w:right w:val="none" w:sz="0" w:space="0" w:color="auto"/>
                      </w:divBdr>
                    </w:div>
                    <w:div w:id="1440299176">
                      <w:marLeft w:val="0"/>
                      <w:marRight w:val="0"/>
                      <w:marTop w:val="0"/>
                      <w:marBottom w:val="0"/>
                      <w:divBdr>
                        <w:top w:val="none" w:sz="0" w:space="0" w:color="auto"/>
                        <w:left w:val="none" w:sz="0" w:space="0" w:color="auto"/>
                        <w:bottom w:val="none" w:sz="0" w:space="0" w:color="auto"/>
                        <w:right w:val="none" w:sz="0" w:space="0" w:color="auto"/>
                      </w:divBdr>
                    </w:div>
                    <w:div w:id="550920842">
                      <w:marLeft w:val="0"/>
                      <w:marRight w:val="0"/>
                      <w:marTop w:val="0"/>
                      <w:marBottom w:val="0"/>
                      <w:divBdr>
                        <w:top w:val="none" w:sz="0" w:space="0" w:color="auto"/>
                        <w:left w:val="none" w:sz="0" w:space="0" w:color="auto"/>
                        <w:bottom w:val="none" w:sz="0" w:space="0" w:color="auto"/>
                        <w:right w:val="none" w:sz="0" w:space="0" w:color="auto"/>
                      </w:divBdr>
                    </w:div>
                    <w:div w:id="166793609">
                      <w:marLeft w:val="0"/>
                      <w:marRight w:val="0"/>
                      <w:marTop w:val="0"/>
                      <w:marBottom w:val="0"/>
                      <w:divBdr>
                        <w:top w:val="none" w:sz="0" w:space="0" w:color="auto"/>
                        <w:left w:val="none" w:sz="0" w:space="0" w:color="auto"/>
                        <w:bottom w:val="none" w:sz="0" w:space="0" w:color="auto"/>
                        <w:right w:val="none" w:sz="0" w:space="0" w:color="auto"/>
                      </w:divBdr>
                    </w:div>
                    <w:div w:id="364327724">
                      <w:marLeft w:val="0"/>
                      <w:marRight w:val="0"/>
                      <w:marTop w:val="0"/>
                      <w:marBottom w:val="0"/>
                      <w:divBdr>
                        <w:top w:val="none" w:sz="0" w:space="0" w:color="auto"/>
                        <w:left w:val="none" w:sz="0" w:space="0" w:color="auto"/>
                        <w:bottom w:val="none" w:sz="0" w:space="0" w:color="auto"/>
                        <w:right w:val="none" w:sz="0" w:space="0" w:color="auto"/>
                      </w:divBdr>
                    </w:div>
                    <w:div w:id="846210773">
                      <w:marLeft w:val="0"/>
                      <w:marRight w:val="0"/>
                      <w:marTop w:val="0"/>
                      <w:marBottom w:val="0"/>
                      <w:divBdr>
                        <w:top w:val="none" w:sz="0" w:space="0" w:color="auto"/>
                        <w:left w:val="none" w:sz="0" w:space="0" w:color="auto"/>
                        <w:bottom w:val="none" w:sz="0" w:space="0" w:color="auto"/>
                        <w:right w:val="none" w:sz="0" w:space="0" w:color="auto"/>
                      </w:divBdr>
                    </w:div>
                    <w:div w:id="1613780302">
                      <w:marLeft w:val="0"/>
                      <w:marRight w:val="0"/>
                      <w:marTop w:val="0"/>
                      <w:marBottom w:val="0"/>
                      <w:divBdr>
                        <w:top w:val="none" w:sz="0" w:space="0" w:color="auto"/>
                        <w:left w:val="none" w:sz="0" w:space="0" w:color="auto"/>
                        <w:bottom w:val="none" w:sz="0" w:space="0" w:color="auto"/>
                        <w:right w:val="none" w:sz="0" w:space="0" w:color="auto"/>
                      </w:divBdr>
                    </w:div>
                    <w:div w:id="1519390964">
                      <w:marLeft w:val="0"/>
                      <w:marRight w:val="0"/>
                      <w:marTop w:val="0"/>
                      <w:marBottom w:val="0"/>
                      <w:divBdr>
                        <w:top w:val="none" w:sz="0" w:space="0" w:color="auto"/>
                        <w:left w:val="none" w:sz="0" w:space="0" w:color="auto"/>
                        <w:bottom w:val="none" w:sz="0" w:space="0" w:color="auto"/>
                        <w:right w:val="none" w:sz="0" w:space="0" w:color="auto"/>
                      </w:divBdr>
                    </w:div>
                  </w:divsChild>
                </w:div>
                <w:div w:id="175073803">
                  <w:marLeft w:val="0"/>
                  <w:marRight w:val="0"/>
                  <w:marTop w:val="0"/>
                  <w:marBottom w:val="0"/>
                  <w:divBdr>
                    <w:top w:val="none" w:sz="0" w:space="0" w:color="auto"/>
                    <w:left w:val="none" w:sz="0" w:space="0" w:color="auto"/>
                    <w:bottom w:val="none" w:sz="0" w:space="0" w:color="auto"/>
                    <w:right w:val="none" w:sz="0" w:space="0" w:color="auto"/>
                  </w:divBdr>
                  <w:divsChild>
                    <w:div w:id="1746222645">
                      <w:marLeft w:val="0"/>
                      <w:marRight w:val="0"/>
                      <w:marTop w:val="0"/>
                      <w:marBottom w:val="0"/>
                      <w:divBdr>
                        <w:top w:val="none" w:sz="0" w:space="0" w:color="auto"/>
                        <w:left w:val="none" w:sz="0" w:space="0" w:color="auto"/>
                        <w:bottom w:val="none" w:sz="0" w:space="0" w:color="auto"/>
                        <w:right w:val="none" w:sz="0" w:space="0" w:color="auto"/>
                      </w:divBdr>
                    </w:div>
                  </w:divsChild>
                </w:div>
                <w:div w:id="382408267">
                  <w:marLeft w:val="0"/>
                  <w:marRight w:val="0"/>
                  <w:marTop w:val="0"/>
                  <w:marBottom w:val="0"/>
                  <w:divBdr>
                    <w:top w:val="none" w:sz="0" w:space="0" w:color="auto"/>
                    <w:left w:val="none" w:sz="0" w:space="0" w:color="auto"/>
                    <w:bottom w:val="none" w:sz="0" w:space="0" w:color="auto"/>
                    <w:right w:val="none" w:sz="0" w:space="0" w:color="auto"/>
                  </w:divBdr>
                  <w:divsChild>
                    <w:div w:id="1616131853">
                      <w:marLeft w:val="0"/>
                      <w:marRight w:val="0"/>
                      <w:marTop w:val="0"/>
                      <w:marBottom w:val="0"/>
                      <w:divBdr>
                        <w:top w:val="none" w:sz="0" w:space="0" w:color="auto"/>
                        <w:left w:val="none" w:sz="0" w:space="0" w:color="auto"/>
                        <w:bottom w:val="none" w:sz="0" w:space="0" w:color="auto"/>
                        <w:right w:val="none" w:sz="0" w:space="0" w:color="auto"/>
                      </w:divBdr>
                    </w:div>
                  </w:divsChild>
                </w:div>
                <w:div w:id="1748963292">
                  <w:marLeft w:val="0"/>
                  <w:marRight w:val="0"/>
                  <w:marTop w:val="0"/>
                  <w:marBottom w:val="0"/>
                  <w:divBdr>
                    <w:top w:val="none" w:sz="0" w:space="0" w:color="auto"/>
                    <w:left w:val="none" w:sz="0" w:space="0" w:color="auto"/>
                    <w:bottom w:val="none" w:sz="0" w:space="0" w:color="auto"/>
                    <w:right w:val="none" w:sz="0" w:space="0" w:color="auto"/>
                  </w:divBdr>
                  <w:divsChild>
                    <w:div w:id="111223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26434">
          <w:marLeft w:val="0"/>
          <w:marRight w:val="0"/>
          <w:marTop w:val="0"/>
          <w:marBottom w:val="0"/>
          <w:divBdr>
            <w:top w:val="none" w:sz="0" w:space="0" w:color="auto"/>
            <w:left w:val="none" w:sz="0" w:space="0" w:color="auto"/>
            <w:bottom w:val="none" w:sz="0" w:space="0" w:color="auto"/>
            <w:right w:val="none" w:sz="0" w:space="0" w:color="auto"/>
          </w:divBdr>
          <w:divsChild>
            <w:div w:id="886990858">
              <w:marLeft w:val="0"/>
              <w:marRight w:val="0"/>
              <w:marTop w:val="0"/>
              <w:marBottom w:val="0"/>
              <w:divBdr>
                <w:top w:val="none" w:sz="0" w:space="0" w:color="auto"/>
                <w:left w:val="none" w:sz="0" w:space="0" w:color="auto"/>
                <w:bottom w:val="none" w:sz="0" w:space="0" w:color="auto"/>
                <w:right w:val="none" w:sz="0" w:space="0" w:color="auto"/>
              </w:divBdr>
              <w:divsChild>
                <w:div w:id="1667586119">
                  <w:marLeft w:val="0"/>
                  <w:marRight w:val="0"/>
                  <w:marTop w:val="0"/>
                  <w:marBottom w:val="0"/>
                  <w:divBdr>
                    <w:top w:val="none" w:sz="0" w:space="0" w:color="auto"/>
                    <w:left w:val="none" w:sz="0" w:space="0" w:color="auto"/>
                    <w:bottom w:val="none" w:sz="0" w:space="0" w:color="auto"/>
                    <w:right w:val="none" w:sz="0" w:space="0" w:color="auto"/>
                  </w:divBdr>
                  <w:divsChild>
                    <w:div w:id="135962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442741">
              <w:marLeft w:val="0"/>
              <w:marRight w:val="0"/>
              <w:marTop w:val="0"/>
              <w:marBottom w:val="0"/>
              <w:divBdr>
                <w:top w:val="none" w:sz="0" w:space="0" w:color="auto"/>
                <w:left w:val="none" w:sz="0" w:space="0" w:color="auto"/>
                <w:bottom w:val="none" w:sz="0" w:space="0" w:color="auto"/>
                <w:right w:val="none" w:sz="0" w:space="0" w:color="auto"/>
              </w:divBdr>
              <w:divsChild>
                <w:div w:id="626201929">
                  <w:marLeft w:val="0"/>
                  <w:marRight w:val="0"/>
                  <w:marTop w:val="0"/>
                  <w:marBottom w:val="0"/>
                  <w:divBdr>
                    <w:top w:val="none" w:sz="0" w:space="0" w:color="auto"/>
                    <w:left w:val="none" w:sz="0" w:space="0" w:color="auto"/>
                    <w:bottom w:val="none" w:sz="0" w:space="0" w:color="auto"/>
                    <w:right w:val="none" w:sz="0" w:space="0" w:color="auto"/>
                  </w:divBdr>
                  <w:divsChild>
                    <w:div w:id="1708334840">
                      <w:marLeft w:val="0"/>
                      <w:marRight w:val="0"/>
                      <w:marTop w:val="0"/>
                      <w:marBottom w:val="0"/>
                      <w:divBdr>
                        <w:top w:val="none" w:sz="0" w:space="0" w:color="auto"/>
                        <w:left w:val="none" w:sz="0" w:space="0" w:color="auto"/>
                        <w:bottom w:val="none" w:sz="0" w:space="0" w:color="auto"/>
                        <w:right w:val="none" w:sz="0" w:space="0" w:color="auto"/>
                      </w:divBdr>
                      <w:divsChild>
                        <w:div w:id="1708094531">
                          <w:marLeft w:val="0"/>
                          <w:marRight w:val="0"/>
                          <w:marTop w:val="0"/>
                          <w:marBottom w:val="0"/>
                          <w:divBdr>
                            <w:top w:val="none" w:sz="0" w:space="0" w:color="auto"/>
                            <w:left w:val="none" w:sz="0" w:space="0" w:color="auto"/>
                            <w:bottom w:val="none" w:sz="0" w:space="0" w:color="auto"/>
                            <w:right w:val="none" w:sz="0" w:space="0" w:color="auto"/>
                          </w:divBdr>
                        </w:div>
                      </w:divsChild>
                    </w:div>
                    <w:div w:id="718550922">
                      <w:marLeft w:val="0"/>
                      <w:marRight w:val="0"/>
                      <w:marTop w:val="0"/>
                      <w:marBottom w:val="0"/>
                      <w:divBdr>
                        <w:top w:val="none" w:sz="0" w:space="0" w:color="auto"/>
                        <w:left w:val="none" w:sz="0" w:space="0" w:color="auto"/>
                        <w:bottom w:val="none" w:sz="0" w:space="0" w:color="auto"/>
                        <w:right w:val="none" w:sz="0" w:space="0" w:color="auto"/>
                      </w:divBdr>
                    </w:div>
                    <w:div w:id="1032876015">
                      <w:marLeft w:val="0"/>
                      <w:marRight w:val="0"/>
                      <w:marTop w:val="0"/>
                      <w:marBottom w:val="0"/>
                      <w:divBdr>
                        <w:top w:val="none" w:sz="0" w:space="0" w:color="auto"/>
                        <w:left w:val="none" w:sz="0" w:space="0" w:color="auto"/>
                        <w:bottom w:val="none" w:sz="0" w:space="0" w:color="auto"/>
                        <w:right w:val="none" w:sz="0" w:space="0" w:color="auto"/>
                      </w:divBdr>
                    </w:div>
                    <w:div w:id="1208951029">
                      <w:marLeft w:val="0"/>
                      <w:marRight w:val="0"/>
                      <w:marTop w:val="0"/>
                      <w:marBottom w:val="0"/>
                      <w:divBdr>
                        <w:top w:val="none" w:sz="0" w:space="0" w:color="auto"/>
                        <w:left w:val="none" w:sz="0" w:space="0" w:color="auto"/>
                        <w:bottom w:val="none" w:sz="0" w:space="0" w:color="auto"/>
                        <w:right w:val="none" w:sz="0" w:space="0" w:color="auto"/>
                      </w:divBdr>
                    </w:div>
                    <w:div w:id="1464692542">
                      <w:marLeft w:val="0"/>
                      <w:marRight w:val="0"/>
                      <w:marTop w:val="0"/>
                      <w:marBottom w:val="0"/>
                      <w:divBdr>
                        <w:top w:val="none" w:sz="0" w:space="0" w:color="auto"/>
                        <w:left w:val="none" w:sz="0" w:space="0" w:color="auto"/>
                        <w:bottom w:val="none" w:sz="0" w:space="0" w:color="auto"/>
                        <w:right w:val="none" w:sz="0" w:space="0" w:color="auto"/>
                      </w:divBdr>
                    </w:div>
                    <w:div w:id="1228423286">
                      <w:marLeft w:val="0"/>
                      <w:marRight w:val="0"/>
                      <w:marTop w:val="0"/>
                      <w:marBottom w:val="0"/>
                      <w:divBdr>
                        <w:top w:val="none" w:sz="0" w:space="0" w:color="auto"/>
                        <w:left w:val="none" w:sz="0" w:space="0" w:color="auto"/>
                        <w:bottom w:val="none" w:sz="0" w:space="0" w:color="auto"/>
                        <w:right w:val="none" w:sz="0" w:space="0" w:color="auto"/>
                      </w:divBdr>
                    </w:div>
                    <w:div w:id="1452936331">
                      <w:marLeft w:val="0"/>
                      <w:marRight w:val="0"/>
                      <w:marTop w:val="0"/>
                      <w:marBottom w:val="0"/>
                      <w:divBdr>
                        <w:top w:val="none" w:sz="0" w:space="0" w:color="auto"/>
                        <w:left w:val="none" w:sz="0" w:space="0" w:color="auto"/>
                        <w:bottom w:val="none" w:sz="0" w:space="0" w:color="auto"/>
                        <w:right w:val="none" w:sz="0" w:space="0" w:color="auto"/>
                      </w:divBdr>
                    </w:div>
                    <w:div w:id="564948183">
                      <w:marLeft w:val="0"/>
                      <w:marRight w:val="0"/>
                      <w:marTop w:val="0"/>
                      <w:marBottom w:val="0"/>
                      <w:divBdr>
                        <w:top w:val="none" w:sz="0" w:space="0" w:color="auto"/>
                        <w:left w:val="none" w:sz="0" w:space="0" w:color="auto"/>
                        <w:bottom w:val="none" w:sz="0" w:space="0" w:color="auto"/>
                        <w:right w:val="none" w:sz="0" w:space="0" w:color="auto"/>
                      </w:divBdr>
                    </w:div>
                    <w:div w:id="1808235124">
                      <w:marLeft w:val="0"/>
                      <w:marRight w:val="0"/>
                      <w:marTop w:val="0"/>
                      <w:marBottom w:val="0"/>
                      <w:divBdr>
                        <w:top w:val="none" w:sz="0" w:space="0" w:color="auto"/>
                        <w:left w:val="none" w:sz="0" w:space="0" w:color="auto"/>
                        <w:bottom w:val="none" w:sz="0" w:space="0" w:color="auto"/>
                        <w:right w:val="none" w:sz="0" w:space="0" w:color="auto"/>
                      </w:divBdr>
                    </w:div>
                    <w:div w:id="1477796226">
                      <w:marLeft w:val="0"/>
                      <w:marRight w:val="0"/>
                      <w:marTop w:val="0"/>
                      <w:marBottom w:val="0"/>
                      <w:divBdr>
                        <w:top w:val="none" w:sz="0" w:space="0" w:color="auto"/>
                        <w:left w:val="none" w:sz="0" w:space="0" w:color="auto"/>
                        <w:bottom w:val="none" w:sz="0" w:space="0" w:color="auto"/>
                        <w:right w:val="none" w:sz="0" w:space="0" w:color="auto"/>
                      </w:divBdr>
                    </w:div>
                    <w:div w:id="1661541688">
                      <w:marLeft w:val="0"/>
                      <w:marRight w:val="0"/>
                      <w:marTop w:val="0"/>
                      <w:marBottom w:val="0"/>
                      <w:divBdr>
                        <w:top w:val="none" w:sz="0" w:space="0" w:color="auto"/>
                        <w:left w:val="none" w:sz="0" w:space="0" w:color="auto"/>
                        <w:bottom w:val="none" w:sz="0" w:space="0" w:color="auto"/>
                        <w:right w:val="none" w:sz="0" w:space="0" w:color="auto"/>
                      </w:divBdr>
                    </w:div>
                    <w:div w:id="30034121">
                      <w:marLeft w:val="0"/>
                      <w:marRight w:val="0"/>
                      <w:marTop w:val="0"/>
                      <w:marBottom w:val="0"/>
                      <w:divBdr>
                        <w:top w:val="none" w:sz="0" w:space="0" w:color="auto"/>
                        <w:left w:val="none" w:sz="0" w:space="0" w:color="auto"/>
                        <w:bottom w:val="none" w:sz="0" w:space="0" w:color="auto"/>
                        <w:right w:val="none" w:sz="0" w:space="0" w:color="auto"/>
                      </w:divBdr>
                    </w:div>
                    <w:div w:id="425543374">
                      <w:marLeft w:val="0"/>
                      <w:marRight w:val="0"/>
                      <w:marTop w:val="0"/>
                      <w:marBottom w:val="0"/>
                      <w:divBdr>
                        <w:top w:val="none" w:sz="0" w:space="0" w:color="auto"/>
                        <w:left w:val="none" w:sz="0" w:space="0" w:color="auto"/>
                        <w:bottom w:val="none" w:sz="0" w:space="0" w:color="auto"/>
                        <w:right w:val="none" w:sz="0" w:space="0" w:color="auto"/>
                      </w:divBdr>
                    </w:div>
                    <w:div w:id="1741445594">
                      <w:marLeft w:val="0"/>
                      <w:marRight w:val="0"/>
                      <w:marTop w:val="0"/>
                      <w:marBottom w:val="0"/>
                      <w:divBdr>
                        <w:top w:val="none" w:sz="0" w:space="0" w:color="auto"/>
                        <w:left w:val="none" w:sz="0" w:space="0" w:color="auto"/>
                        <w:bottom w:val="none" w:sz="0" w:space="0" w:color="auto"/>
                        <w:right w:val="none" w:sz="0" w:space="0" w:color="auto"/>
                      </w:divBdr>
                    </w:div>
                    <w:div w:id="1519463155">
                      <w:marLeft w:val="0"/>
                      <w:marRight w:val="0"/>
                      <w:marTop w:val="0"/>
                      <w:marBottom w:val="0"/>
                      <w:divBdr>
                        <w:top w:val="none" w:sz="0" w:space="0" w:color="auto"/>
                        <w:left w:val="none" w:sz="0" w:space="0" w:color="auto"/>
                        <w:bottom w:val="none" w:sz="0" w:space="0" w:color="auto"/>
                        <w:right w:val="none" w:sz="0" w:space="0" w:color="auto"/>
                      </w:divBdr>
                    </w:div>
                    <w:div w:id="1405952373">
                      <w:marLeft w:val="0"/>
                      <w:marRight w:val="0"/>
                      <w:marTop w:val="0"/>
                      <w:marBottom w:val="0"/>
                      <w:divBdr>
                        <w:top w:val="none" w:sz="0" w:space="0" w:color="auto"/>
                        <w:left w:val="none" w:sz="0" w:space="0" w:color="auto"/>
                        <w:bottom w:val="none" w:sz="0" w:space="0" w:color="auto"/>
                        <w:right w:val="none" w:sz="0" w:space="0" w:color="auto"/>
                      </w:divBdr>
                    </w:div>
                    <w:div w:id="845679356">
                      <w:marLeft w:val="0"/>
                      <w:marRight w:val="0"/>
                      <w:marTop w:val="0"/>
                      <w:marBottom w:val="0"/>
                      <w:divBdr>
                        <w:top w:val="none" w:sz="0" w:space="0" w:color="auto"/>
                        <w:left w:val="none" w:sz="0" w:space="0" w:color="auto"/>
                        <w:bottom w:val="none" w:sz="0" w:space="0" w:color="auto"/>
                        <w:right w:val="none" w:sz="0" w:space="0" w:color="auto"/>
                      </w:divBdr>
                    </w:div>
                    <w:div w:id="808474330">
                      <w:marLeft w:val="0"/>
                      <w:marRight w:val="0"/>
                      <w:marTop w:val="0"/>
                      <w:marBottom w:val="0"/>
                      <w:divBdr>
                        <w:top w:val="none" w:sz="0" w:space="0" w:color="auto"/>
                        <w:left w:val="none" w:sz="0" w:space="0" w:color="auto"/>
                        <w:bottom w:val="none" w:sz="0" w:space="0" w:color="auto"/>
                        <w:right w:val="none" w:sz="0" w:space="0" w:color="auto"/>
                      </w:divBdr>
                    </w:div>
                    <w:div w:id="2124304435">
                      <w:marLeft w:val="0"/>
                      <w:marRight w:val="0"/>
                      <w:marTop w:val="0"/>
                      <w:marBottom w:val="0"/>
                      <w:divBdr>
                        <w:top w:val="none" w:sz="0" w:space="0" w:color="auto"/>
                        <w:left w:val="none" w:sz="0" w:space="0" w:color="auto"/>
                        <w:bottom w:val="none" w:sz="0" w:space="0" w:color="auto"/>
                        <w:right w:val="none" w:sz="0" w:space="0" w:color="auto"/>
                      </w:divBdr>
                    </w:div>
                    <w:div w:id="258609620">
                      <w:marLeft w:val="0"/>
                      <w:marRight w:val="0"/>
                      <w:marTop w:val="0"/>
                      <w:marBottom w:val="0"/>
                      <w:divBdr>
                        <w:top w:val="none" w:sz="0" w:space="0" w:color="auto"/>
                        <w:left w:val="none" w:sz="0" w:space="0" w:color="auto"/>
                        <w:bottom w:val="none" w:sz="0" w:space="0" w:color="auto"/>
                        <w:right w:val="none" w:sz="0" w:space="0" w:color="auto"/>
                      </w:divBdr>
                    </w:div>
                    <w:div w:id="1568757587">
                      <w:marLeft w:val="0"/>
                      <w:marRight w:val="0"/>
                      <w:marTop w:val="0"/>
                      <w:marBottom w:val="0"/>
                      <w:divBdr>
                        <w:top w:val="none" w:sz="0" w:space="0" w:color="auto"/>
                        <w:left w:val="none" w:sz="0" w:space="0" w:color="auto"/>
                        <w:bottom w:val="none" w:sz="0" w:space="0" w:color="auto"/>
                        <w:right w:val="none" w:sz="0" w:space="0" w:color="auto"/>
                      </w:divBdr>
                    </w:div>
                  </w:divsChild>
                </w:div>
                <w:div w:id="493648006">
                  <w:marLeft w:val="0"/>
                  <w:marRight w:val="0"/>
                  <w:marTop w:val="0"/>
                  <w:marBottom w:val="0"/>
                  <w:divBdr>
                    <w:top w:val="none" w:sz="0" w:space="0" w:color="auto"/>
                    <w:left w:val="none" w:sz="0" w:space="0" w:color="auto"/>
                    <w:bottom w:val="none" w:sz="0" w:space="0" w:color="auto"/>
                    <w:right w:val="none" w:sz="0" w:space="0" w:color="auto"/>
                  </w:divBdr>
                  <w:divsChild>
                    <w:div w:id="640502346">
                      <w:marLeft w:val="0"/>
                      <w:marRight w:val="0"/>
                      <w:marTop w:val="0"/>
                      <w:marBottom w:val="0"/>
                      <w:divBdr>
                        <w:top w:val="none" w:sz="0" w:space="0" w:color="auto"/>
                        <w:left w:val="none" w:sz="0" w:space="0" w:color="auto"/>
                        <w:bottom w:val="none" w:sz="0" w:space="0" w:color="auto"/>
                        <w:right w:val="none" w:sz="0" w:space="0" w:color="auto"/>
                      </w:divBdr>
                    </w:div>
                  </w:divsChild>
                </w:div>
                <w:div w:id="1827547493">
                  <w:marLeft w:val="0"/>
                  <w:marRight w:val="0"/>
                  <w:marTop w:val="0"/>
                  <w:marBottom w:val="0"/>
                  <w:divBdr>
                    <w:top w:val="none" w:sz="0" w:space="0" w:color="auto"/>
                    <w:left w:val="none" w:sz="0" w:space="0" w:color="auto"/>
                    <w:bottom w:val="none" w:sz="0" w:space="0" w:color="auto"/>
                    <w:right w:val="none" w:sz="0" w:space="0" w:color="auto"/>
                  </w:divBdr>
                  <w:divsChild>
                    <w:div w:id="1200121709">
                      <w:marLeft w:val="0"/>
                      <w:marRight w:val="0"/>
                      <w:marTop w:val="0"/>
                      <w:marBottom w:val="0"/>
                      <w:divBdr>
                        <w:top w:val="none" w:sz="0" w:space="0" w:color="auto"/>
                        <w:left w:val="none" w:sz="0" w:space="0" w:color="auto"/>
                        <w:bottom w:val="none" w:sz="0" w:space="0" w:color="auto"/>
                        <w:right w:val="none" w:sz="0" w:space="0" w:color="auto"/>
                      </w:divBdr>
                    </w:div>
                  </w:divsChild>
                </w:div>
                <w:div w:id="1268346975">
                  <w:marLeft w:val="0"/>
                  <w:marRight w:val="0"/>
                  <w:marTop w:val="0"/>
                  <w:marBottom w:val="0"/>
                  <w:divBdr>
                    <w:top w:val="none" w:sz="0" w:space="0" w:color="auto"/>
                    <w:left w:val="none" w:sz="0" w:space="0" w:color="auto"/>
                    <w:bottom w:val="none" w:sz="0" w:space="0" w:color="auto"/>
                    <w:right w:val="none" w:sz="0" w:space="0" w:color="auto"/>
                  </w:divBdr>
                  <w:divsChild>
                    <w:div w:id="19046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089908">
          <w:marLeft w:val="0"/>
          <w:marRight w:val="0"/>
          <w:marTop w:val="0"/>
          <w:marBottom w:val="0"/>
          <w:divBdr>
            <w:top w:val="none" w:sz="0" w:space="0" w:color="auto"/>
            <w:left w:val="none" w:sz="0" w:space="0" w:color="auto"/>
            <w:bottom w:val="none" w:sz="0" w:space="0" w:color="auto"/>
            <w:right w:val="none" w:sz="0" w:space="0" w:color="auto"/>
          </w:divBdr>
          <w:divsChild>
            <w:div w:id="2097360421">
              <w:marLeft w:val="0"/>
              <w:marRight w:val="0"/>
              <w:marTop w:val="0"/>
              <w:marBottom w:val="0"/>
              <w:divBdr>
                <w:top w:val="none" w:sz="0" w:space="0" w:color="auto"/>
                <w:left w:val="none" w:sz="0" w:space="0" w:color="auto"/>
                <w:bottom w:val="none" w:sz="0" w:space="0" w:color="auto"/>
                <w:right w:val="none" w:sz="0" w:space="0" w:color="auto"/>
              </w:divBdr>
              <w:divsChild>
                <w:div w:id="185219793">
                  <w:marLeft w:val="0"/>
                  <w:marRight w:val="0"/>
                  <w:marTop w:val="0"/>
                  <w:marBottom w:val="0"/>
                  <w:divBdr>
                    <w:top w:val="none" w:sz="0" w:space="0" w:color="auto"/>
                    <w:left w:val="none" w:sz="0" w:space="0" w:color="auto"/>
                    <w:bottom w:val="none" w:sz="0" w:space="0" w:color="auto"/>
                    <w:right w:val="none" w:sz="0" w:space="0" w:color="auto"/>
                  </w:divBdr>
                  <w:divsChild>
                    <w:div w:id="185888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27580">
              <w:marLeft w:val="0"/>
              <w:marRight w:val="0"/>
              <w:marTop w:val="0"/>
              <w:marBottom w:val="0"/>
              <w:divBdr>
                <w:top w:val="none" w:sz="0" w:space="0" w:color="auto"/>
                <w:left w:val="none" w:sz="0" w:space="0" w:color="auto"/>
                <w:bottom w:val="none" w:sz="0" w:space="0" w:color="auto"/>
                <w:right w:val="none" w:sz="0" w:space="0" w:color="auto"/>
              </w:divBdr>
              <w:divsChild>
                <w:div w:id="1608271934">
                  <w:marLeft w:val="0"/>
                  <w:marRight w:val="0"/>
                  <w:marTop w:val="0"/>
                  <w:marBottom w:val="0"/>
                  <w:divBdr>
                    <w:top w:val="none" w:sz="0" w:space="0" w:color="auto"/>
                    <w:left w:val="none" w:sz="0" w:space="0" w:color="auto"/>
                    <w:bottom w:val="none" w:sz="0" w:space="0" w:color="auto"/>
                    <w:right w:val="none" w:sz="0" w:space="0" w:color="auto"/>
                  </w:divBdr>
                  <w:divsChild>
                    <w:div w:id="1673147595">
                      <w:marLeft w:val="0"/>
                      <w:marRight w:val="0"/>
                      <w:marTop w:val="0"/>
                      <w:marBottom w:val="0"/>
                      <w:divBdr>
                        <w:top w:val="none" w:sz="0" w:space="0" w:color="auto"/>
                        <w:left w:val="none" w:sz="0" w:space="0" w:color="auto"/>
                        <w:bottom w:val="none" w:sz="0" w:space="0" w:color="auto"/>
                        <w:right w:val="none" w:sz="0" w:space="0" w:color="auto"/>
                      </w:divBdr>
                      <w:divsChild>
                        <w:div w:id="1592812513">
                          <w:marLeft w:val="0"/>
                          <w:marRight w:val="0"/>
                          <w:marTop w:val="0"/>
                          <w:marBottom w:val="0"/>
                          <w:divBdr>
                            <w:top w:val="none" w:sz="0" w:space="0" w:color="auto"/>
                            <w:left w:val="none" w:sz="0" w:space="0" w:color="auto"/>
                            <w:bottom w:val="none" w:sz="0" w:space="0" w:color="auto"/>
                            <w:right w:val="none" w:sz="0" w:space="0" w:color="auto"/>
                          </w:divBdr>
                        </w:div>
                      </w:divsChild>
                    </w:div>
                    <w:div w:id="1940874099">
                      <w:marLeft w:val="0"/>
                      <w:marRight w:val="0"/>
                      <w:marTop w:val="0"/>
                      <w:marBottom w:val="0"/>
                      <w:divBdr>
                        <w:top w:val="none" w:sz="0" w:space="0" w:color="auto"/>
                        <w:left w:val="none" w:sz="0" w:space="0" w:color="auto"/>
                        <w:bottom w:val="none" w:sz="0" w:space="0" w:color="auto"/>
                        <w:right w:val="none" w:sz="0" w:space="0" w:color="auto"/>
                      </w:divBdr>
                    </w:div>
                    <w:div w:id="1783258480">
                      <w:marLeft w:val="0"/>
                      <w:marRight w:val="0"/>
                      <w:marTop w:val="0"/>
                      <w:marBottom w:val="0"/>
                      <w:divBdr>
                        <w:top w:val="none" w:sz="0" w:space="0" w:color="auto"/>
                        <w:left w:val="none" w:sz="0" w:space="0" w:color="auto"/>
                        <w:bottom w:val="none" w:sz="0" w:space="0" w:color="auto"/>
                        <w:right w:val="none" w:sz="0" w:space="0" w:color="auto"/>
                      </w:divBdr>
                    </w:div>
                    <w:div w:id="1164780852">
                      <w:marLeft w:val="0"/>
                      <w:marRight w:val="0"/>
                      <w:marTop w:val="0"/>
                      <w:marBottom w:val="0"/>
                      <w:divBdr>
                        <w:top w:val="none" w:sz="0" w:space="0" w:color="auto"/>
                        <w:left w:val="none" w:sz="0" w:space="0" w:color="auto"/>
                        <w:bottom w:val="none" w:sz="0" w:space="0" w:color="auto"/>
                        <w:right w:val="none" w:sz="0" w:space="0" w:color="auto"/>
                      </w:divBdr>
                    </w:div>
                    <w:div w:id="1441073091">
                      <w:marLeft w:val="0"/>
                      <w:marRight w:val="0"/>
                      <w:marTop w:val="0"/>
                      <w:marBottom w:val="0"/>
                      <w:divBdr>
                        <w:top w:val="none" w:sz="0" w:space="0" w:color="auto"/>
                        <w:left w:val="none" w:sz="0" w:space="0" w:color="auto"/>
                        <w:bottom w:val="none" w:sz="0" w:space="0" w:color="auto"/>
                        <w:right w:val="none" w:sz="0" w:space="0" w:color="auto"/>
                      </w:divBdr>
                    </w:div>
                    <w:div w:id="1190530149">
                      <w:marLeft w:val="0"/>
                      <w:marRight w:val="0"/>
                      <w:marTop w:val="0"/>
                      <w:marBottom w:val="0"/>
                      <w:divBdr>
                        <w:top w:val="none" w:sz="0" w:space="0" w:color="auto"/>
                        <w:left w:val="none" w:sz="0" w:space="0" w:color="auto"/>
                        <w:bottom w:val="none" w:sz="0" w:space="0" w:color="auto"/>
                        <w:right w:val="none" w:sz="0" w:space="0" w:color="auto"/>
                      </w:divBdr>
                    </w:div>
                    <w:div w:id="1681738741">
                      <w:marLeft w:val="0"/>
                      <w:marRight w:val="0"/>
                      <w:marTop w:val="0"/>
                      <w:marBottom w:val="0"/>
                      <w:divBdr>
                        <w:top w:val="none" w:sz="0" w:space="0" w:color="auto"/>
                        <w:left w:val="none" w:sz="0" w:space="0" w:color="auto"/>
                        <w:bottom w:val="none" w:sz="0" w:space="0" w:color="auto"/>
                        <w:right w:val="none" w:sz="0" w:space="0" w:color="auto"/>
                      </w:divBdr>
                    </w:div>
                    <w:div w:id="328214961">
                      <w:marLeft w:val="0"/>
                      <w:marRight w:val="0"/>
                      <w:marTop w:val="0"/>
                      <w:marBottom w:val="0"/>
                      <w:divBdr>
                        <w:top w:val="none" w:sz="0" w:space="0" w:color="auto"/>
                        <w:left w:val="none" w:sz="0" w:space="0" w:color="auto"/>
                        <w:bottom w:val="none" w:sz="0" w:space="0" w:color="auto"/>
                        <w:right w:val="none" w:sz="0" w:space="0" w:color="auto"/>
                      </w:divBdr>
                    </w:div>
                    <w:div w:id="207838442">
                      <w:marLeft w:val="0"/>
                      <w:marRight w:val="0"/>
                      <w:marTop w:val="0"/>
                      <w:marBottom w:val="0"/>
                      <w:divBdr>
                        <w:top w:val="none" w:sz="0" w:space="0" w:color="auto"/>
                        <w:left w:val="none" w:sz="0" w:space="0" w:color="auto"/>
                        <w:bottom w:val="none" w:sz="0" w:space="0" w:color="auto"/>
                        <w:right w:val="none" w:sz="0" w:space="0" w:color="auto"/>
                      </w:divBdr>
                    </w:div>
                    <w:div w:id="346372412">
                      <w:marLeft w:val="0"/>
                      <w:marRight w:val="0"/>
                      <w:marTop w:val="0"/>
                      <w:marBottom w:val="0"/>
                      <w:divBdr>
                        <w:top w:val="none" w:sz="0" w:space="0" w:color="auto"/>
                        <w:left w:val="none" w:sz="0" w:space="0" w:color="auto"/>
                        <w:bottom w:val="none" w:sz="0" w:space="0" w:color="auto"/>
                        <w:right w:val="none" w:sz="0" w:space="0" w:color="auto"/>
                      </w:divBdr>
                    </w:div>
                    <w:div w:id="1101493563">
                      <w:marLeft w:val="0"/>
                      <w:marRight w:val="0"/>
                      <w:marTop w:val="0"/>
                      <w:marBottom w:val="0"/>
                      <w:divBdr>
                        <w:top w:val="none" w:sz="0" w:space="0" w:color="auto"/>
                        <w:left w:val="none" w:sz="0" w:space="0" w:color="auto"/>
                        <w:bottom w:val="none" w:sz="0" w:space="0" w:color="auto"/>
                        <w:right w:val="none" w:sz="0" w:space="0" w:color="auto"/>
                      </w:divBdr>
                    </w:div>
                    <w:div w:id="90979950">
                      <w:marLeft w:val="0"/>
                      <w:marRight w:val="0"/>
                      <w:marTop w:val="0"/>
                      <w:marBottom w:val="0"/>
                      <w:divBdr>
                        <w:top w:val="none" w:sz="0" w:space="0" w:color="auto"/>
                        <w:left w:val="none" w:sz="0" w:space="0" w:color="auto"/>
                        <w:bottom w:val="none" w:sz="0" w:space="0" w:color="auto"/>
                        <w:right w:val="none" w:sz="0" w:space="0" w:color="auto"/>
                      </w:divBdr>
                    </w:div>
                    <w:div w:id="843855820">
                      <w:marLeft w:val="0"/>
                      <w:marRight w:val="0"/>
                      <w:marTop w:val="0"/>
                      <w:marBottom w:val="0"/>
                      <w:divBdr>
                        <w:top w:val="none" w:sz="0" w:space="0" w:color="auto"/>
                        <w:left w:val="none" w:sz="0" w:space="0" w:color="auto"/>
                        <w:bottom w:val="none" w:sz="0" w:space="0" w:color="auto"/>
                        <w:right w:val="none" w:sz="0" w:space="0" w:color="auto"/>
                      </w:divBdr>
                    </w:div>
                    <w:div w:id="812798138">
                      <w:marLeft w:val="0"/>
                      <w:marRight w:val="0"/>
                      <w:marTop w:val="0"/>
                      <w:marBottom w:val="0"/>
                      <w:divBdr>
                        <w:top w:val="none" w:sz="0" w:space="0" w:color="auto"/>
                        <w:left w:val="none" w:sz="0" w:space="0" w:color="auto"/>
                        <w:bottom w:val="none" w:sz="0" w:space="0" w:color="auto"/>
                        <w:right w:val="none" w:sz="0" w:space="0" w:color="auto"/>
                      </w:divBdr>
                    </w:div>
                    <w:div w:id="250553167">
                      <w:marLeft w:val="0"/>
                      <w:marRight w:val="0"/>
                      <w:marTop w:val="0"/>
                      <w:marBottom w:val="0"/>
                      <w:divBdr>
                        <w:top w:val="none" w:sz="0" w:space="0" w:color="auto"/>
                        <w:left w:val="none" w:sz="0" w:space="0" w:color="auto"/>
                        <w:bottom w:val="none" w:sz="0" w:space="0" w:color="auto"/>
                        <w:right w:val="none" w:sz="0" w:space="0" w:color="auto"/>
                      </w:divBdr>
                    </w:div>
                    <w:div w:id="1190872818">
                      <w:marLeft w:val="0"/>
                      <w:marRight w:val="0"/>
                      <w:marTop w:val="0"/>
                      <w:marBottom w:val="0"/>
                      <w:divBdr>
                        <w:top w:val="none" w:sz="0" w:space="0" w:color="auto"/>
                        <w:left w:val="none" w:sz="0" w:space="0" w:color="auto"/>
                        <w:bottom w:val="none" w:sz="0" w:space="0" w:color="auto"/>
                        <w:right w:val="none" w:sz="0" w:space="0" w:color="auto"/>
                      </w:divBdr>
                    </w:div>
                    <w:div w:id="768283048">
                      <w:marLeft w:val="0"/>
                      <w:marRight w:val="0"/>
                      <w:marTop w:val="0"/>
                      <w:marBottom w:val="0"/>
                      <w:divBdr>
                        <w:top w:val="none" w:sz="0" w:space="0" w:color="auto"/>
                        <w:left w:val="none" w:sz="0" w:space="0" w:color="auto"/>
                        <w:bottom w:val="none" w:sz="0" w:space="0" w:color="auto"/>
                        <w:right w:val="none" w:sz="0" w:space="0" w:color="auto"/>
                      </w:divBdr>
                    </w:div>
                    <w:div w:id="2011981871">
                      <w:marLeft w:val="0"/>
                      <w:marRight w:val="0"/>
                      <w:marTop w:val="0"/>
                      <w:marBottom w:val="0"/>
                      <w:divBdr>
                        <w:top w:val="none" w:sz="0" w:space="0" w:color="auto"/>
                        <w:left w:val="none" w:sz="0" w:space="0" w:color="auto"/>
                        <w:bottom w:val="none" w:sz="0" w:space="0" w:color="auto"/>
                        <w:right w:val="none" w:sz="0" w:space="0" w:color="auto"/>
                      </w:divBdr>
                    </w:div>
                    <w:div w:id="1781338190">
                      <w:marLeft w:val="0"/>
                      <w:marRight w:val="0"/>
                      <w:marTop w:val="0"/>
                      <w:marBottom w:val="0"/>
                      <w:divBdr>
                        <w:top w:val="none" w:sz="0" w:space="0" w:color="auto"/>
                        <w:left w:val="none" w:sz="0" w:space="0" w:color="auto"/>
                        <w:bottom w:val="none" w:sz="0" w:space="0" w:color="auto"/>
                        <w:right w:val="none" w:sz="0" w:space="0" w:color="auto"/>
                      </w:divBdr>
                    </w:div>
                    <w:div w:id="732001030">
                      <w:marLeft w:val="0"/>
                      <w:marRight w:val="0"/>
                      <w:marTop w:val="0"/>
                      <w:marBottom w:val="0"/>
                      <w:divBdr>
                        <w:top w:val="none" w:sz="0" w:space="0" w:color="auto"/>
                        <w:left w:val="none" w:sz="0" w:space="0" w:color="auto"/>
                        <w:bottom w:val="none" w:sz="0" w:space="0" w:color="auto"/>
                        <w:right w:val="none" w:sz="0" w:space="0" w:color="auto"/>
                      </w:divBdr>
                    </w:div>
                    <w:div w:id="1975063866">
                      <w:marLeft w:val="0"/>
                      <w:marRight w:val="0"/>
                      <w:marTop w:val="0"/>
                      <w:marBottom w:val="0"/>
                      <w:divBdr>
                        <w:top w:val="none" w:sz="0" w:space="0" w:color="auto"/>
                        <w:left w:val="none" w:sz="0" w:space="0" w:color="auto"/>
                        <w:bottom w:val="none" w:sz="0" w:space="0" w:color="auto"/>
                        <w:right w:val="none" w:sz="0" w:space="0" w:color="auto"/>
                      </w:divBdr>
                    </w:div>
                  </w:divsChild>
                </w:div>
                <w:div w:id="1842046108">
                  <w:marLeft w:val="0"/>
                  <w:marRight w:val="0"/>
                  <w:marTop w:val="0"/>
                  <w:marBottom w:val="0"/>
                  <w:divBdr>
                    <w:top w:val="none" w:sz="0" w:space="0" w:color="auto"/>
                    <w:left w:val="none" w:sz="0" w:space="0" w:color="auto"/>
                    <w:bottom w:val="none" w:sz="0" w:space="0" w:color="auto"/>
                    <w:right w:val="none" w:sz="0" w:space="0" w:color="auto"/>
                  </w:divBdr>
                  <w:divsChild>
                    <w:div w:id="2121144788">
                      <w:marLeft w:val="0"/>
                      <w:marRight w:val="0"/>
                      <w:marTop w:val="0"/>
                      <w:marBottom w:val="0"/>
                      <w:divBdr>
                        <w:top w:val="none" w:sz="0" w:space="0" w:color="auto"/>
                        <w:left w:val="none" w:sz="0" w:space="0" w:color="auto"/>
                        <w:bottom w:val="none" w:sz="0" w:space="0" w:color="auto"/>
                        <w:right w:val="none" w:sz="0" w:space="0" w:color="auto"/>
                      </w:divBdr>
                    </w:div>
                  </w:divsChild>
                </w:div>
                <w:div w:id="1093431475">
                  <w:marLeft w:val="0"/>
                  <w:marRight w:val="0"/>
                  <w:marTop w:val="0"/>
                  <w:marBottom w:val="0"/>
                  <w:divBdr>
                    <w:top w:val="none" w:sz="0" w:space="0" w:color="auto"/>
                    <w:left w:val="none" w:sz="0" w:space="0" w:color="auto"/>
                    <w:bottom w:val="none" w:sz="0" w:space="0" w:color="auto"/>
                    <w:right w:val="none" w:sz="0" w:space="0" w:color="auto"/>
                  </w:divBdr>
                  <w:divsChild>
                    <w:div w:id="1543520923">
                      <w:marLeft w:val="0"/>
                      <w:marRight w:val="0"/>
                      <w:marTop w:val="0"/>
                      <w:marBottom w:val="0"/>
                      <w:divBdr>
                        <w:top w:val="none" w:sz="0" w:space="0" w:color="auto"/>
                        <w:left w:val="none" w:sz="0" w:space="0" w:color="auto"/>
                        <w:bottom w:val="none" w:sz="0" w:space="0" w:color="auto"/>
                        <w:right w:val="none" w:sz="0" w:space="0" w:color="auto"/>
                      </w:divBdr>
                    </w:div>
                  </w:divsChild>
                </w:div>
                <w:div w:id="649359347">
                  <w:marLeft w:val="0"/>
                  <w:marRight w:val="0"/>
                  <w:marTop w:val="0"/>
                  <w:marBottom w:val="0"/>
                  <w:divBdr>
                    <w:top w:val="none" w:sz="0" w:space="0" w:color="auto"/>
                    <w:left w:val="none" w:sz="0" w:space="0" w:color="auto"/>
                    <w:bottom w:val="none" w:sz="0" w:space="0" w:color="auto"/>
                    <w:right w:val="none" w:sz="0" w:space="0" w:color="auto"/>
                  </w:divBdr>
                  <w:divsChild>
                    <w:div w:id="6386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680337">
          <w:marLeft w:val="0"/>
          <w:marRight w:val="0"/>
          <w:marTop w:val="0"/>
          <w:marBottom w:val="0"/>
          <w:divBdr>
            <w:top w:val="none" w:sz="0" w:space="0" w:color="auto"/>
            <w:left w:val="none" w:sz="0" w:space="0" w:color="auto"/>
            <w:bottom w:val="none" w:sz="0" w:space="0" w:color="auto"/>
            <w:right w:val="none" w:sz="0" w:space="0" w:color="auto"/>
          </w:divBdr>
          <w:divsChild>
            <w:div w:id="1442606054">
              <w:marLeft w:val="0"/>
              <w:marRight w:val="0"/>
              <w:marTop w:val="0"/>
              <w:marBottom w:val="0"/>
              <w:divBdr>
                <w:top w:val="none" w:sz="0" w:space="0" w:color="auto"/>
                <w:left w:val="none" w:sz="0" w:space="0" w:color="auto"/>
                <w:bottom w:val="none" w:sz="0" w:space="0" w:color="auto"/>
                <w:right w:val="none" w:sz="0" w:space="0" w:color="auto"/>
              </w:divBdr>
              <w:divsChild>
                <w:div w:id="1173493420">
                  <w:marLeft w:val="0"/>
                  <w:marRight w:val="0"/>
                  <w:marTop w:val="0"/>
                  <w:marBottom w:val="0"/>
                  <w:divBdr>
                    <w:top w:val="none" w:sz="0" w:space="0" w:color="auto"/>
                    <w:left w:val="none" w:sz="0" w:space="0" w:color="auto"/>
                    <w:bottom w:val="none" w:sz="0" w:space="0" w:color="auto"/>
                    <w:right w:val="none" w:sz="0" w:space="0" w:color="auto"/>
                  </w:divBdr>
                  <w:divsChild>
                    <w:div w:id="4307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17413">
              <w:marLeft w:val="0"/>
              <w:marRight w:val="0"/>
              <w:marTop w:val="0"/>
              <w:marBottom w:val="0"/>
              <w:divBdr>
                <w:top w:val="none" w:sz="0" w:space="0" w:color="auto"/>
                <w:left w:val="none" w:sz="0" w:space="0" w:color="auto"/>
                <w:bottom w:val="none" w:sz="0" w:space="0" w:color="auto"/>
                <w:right w:val="none" w:sz="0" w:space="0" w:color="auto"/>
              </w:divBdr>
              <w:divsChild>
                <w:div w:id="1514879904">
                  <w:marLeft w:val="0"/>
                  <w:marRight w:val="0"/>
                  <w:marTop w:val="0"/>
                  <w:marBottom w:val="0"/>
                  <w:divBdr>
                    <w:top w:val="none" w:sz="0" w:space="0" w:color="auto"/>
                    <w:left w:val="none" w:sz="0" w:space="0" w:color="auto"/>
                    <w:bottom w:val="none" w:sz="0" w:space="0" w:color="auto"/>
                    <w:right w:val="none" w:sz="0" w:space="0" w:color="auto"/>
                  </w:divBdr>
                  <w:divsChild>
                    <w:div w:id="1634824901">
                      <w:marLeft w:val="0"/>
                      <w:marRight w:val="0"/>
                      <w:marTop w:val="0"/>
                      <w:marBottom w:val="0"/>
                      <w:divBdr>
                        <w:top w:val="none" w:sz="0" w:space="0" w:color="auto"/>
                        <w:left w:val="none" w:sz="0" w:space="0" w:color="auto"/>
                        <w:bottom w:val="none" w:sz="0" w:space="0" w:color="auto"/>
                        <w:right w:val="none" w:sz="0" w:space="0" w:color="auto"/>
                      </w:divBdr>
                      <w:divsChild>
                        <w:div w:id="2101097661">
                          <w:marLeft w:val="0"/>
                          <w:marRight w:val="0"/>
                          <w:marTop w:val="0"/>
                          <w:marBottom w:val="0"/>
                          <w:divBdr>
                            <w:top w:val="none" w:sz="0" w:space="0" w:color="auto"/>
                            <w:left w:val="none" w:sz="0" w:space="0" w:color="auto"/>
                            <w:bottom w:val="none" w:sz="0" w:space="0" w:color="auto"/>
                            <w:right w:val="none" w:sz="0" w:space="0" w:color="auto"/>
                          </w:divBdr>
                        </w:div>
                      </w:divsChild>
                    </w:div>
                    <w:div w:id="220017965">
                      <w:marLeft w:val="0"/>
                      <w:marRight w:val="0"/>
                      <w:marTop w:val="0"/>
                      <w:marBottom w:val="0"/>
                      <w:divBdr>
                        <w:top w:val="none" w:sz="0" w:space="0" w:color="auto"/>
                        <w:left w:val="none" w:sz="0" w:space="0" w:color="auto"/>
                        <w:bottom w:val="none" w:sz="0" w:space="0" w:color="auto"/>
                        <w:right w:val="none" w:sz="0" w:space="0" w:color="auto"/>
                      </w:divBdr>
                    </w:div>
                    <w:div w:id="485165411">
                      <w:marLeft w:val="0"/>
                      <w:marRight w:val="0"/>
                      <w:marTop w:val="0"/>
                      <w:marBottom w:val="0"/>
                      <w:divBdr>
                        <w:top w:val="none" w:sz="0" w:space="0" w:color="auto"/>
                        <w:left w:val="none" w:sz="0" w:space="0" w:color="auto"/>
                        <w:bottom w:val="none" w:sz="0" w:space="0" w:color="auto"/>
                        <w:right w:val="none" w:sz="0" w:space="0" w:color="auto"/>
                      </w:divBdr>
                    </w:div>
                    <w:div w:id="730889456">
                      <w:marLeft w:val="0"/>
                      <w:marRight w:val="0"/>
                      <w:marTop w:val="0"/>
                      <w:marBottom w:val="0"/>
                      <w:divBdr>
                        <w:top w:val="none" w:sz="0" w:space="0" w:color="auto"/>
                        <w:left w:val="none" w:sz="0" w:space="0" w:color="auto"/>
                        <w:bottom w:val="none" w:sz="0" w:space="0" w:color="auto"/>
                        <w:right w:val="none" w:sz="0" w:space="0" w:color="auto"/>
                      </w:divBdr>
                    </w:div>
                    <w:div w:id="1090272167">
                      <w:marLeft w:val="0"/>
                      <w:marRight w:val="0"/>
                      <w:marTop w:val="0"/>
                      <w:marBottom w:val="0"/>
                      <w:divBdr>
                        <w:top w:val="none" w:sz="0" w:space="0" w:color="auto"/>
                        <w:left w:val="none" w:sz="0" w:space="0" w:color="auto"/>
                        <w:bottom w:val="none" w:sz="0" w:space="0" w:color="auto"/>
                        <w:right w:val="none" w:sz="0" w:space="0" w:color="auto"/>
                      </w:divBdr>
                    </w:div>
                    <w:div w:id="249849129">
                      <w:marLeft w:val="0"/>
                      <w:marRight w:val="0"/>
                      <w:marTop w:val="0"/>
                      <w:marBottom w:val="0"/>
                      <w:divBdr>
                        <w:top w:val="none" w:sz="0" w:space="0" w:color="auto"/>
                        <w:left w:val="none" w:sz="0" w:space="0" w:color="auto"/>
                        <w:bottom w:val="none" w:sz="0" w:space="0" w:color="auto"/>
                        <w:right w:val="none" w:sz="0" w:space="0" w:color="auto"/>
                      </w:divBdr>
                    </w:div>
                    <w:div w:id="123086137">
                      <w:marLeft w:val="0"/>
                      <w:marRight w:val="0"/>
                      <w:marTop w:val="0"/>
                      <w:marBottom w:val="0"/>
                      <w:divBdr>
                        <w:top w:val="none" w:sz="0" w:space="0" w:color="auto"/>
                        <w:left w:val="none" w:sz="0" w:space="0" w:color="auto"/>
                        <w:bottom w:val="none" w:sz="0" w:space="0" w:color="auto"/>
                        <w:right w:val="none" w:sz="0" w:space="0" w:color="auto"/>
                      </w:divBdr>
                    </w:div>
                    <w:div w:id="4327499">
                      <w:marLeft w:val="0"/>
                      <w:marRight w:val="0"/>
                      <w:marTop w:val="0"/>
                      <w:marBottom w:val="0"/>
                      <w:divBdr>
                        <w:top w:val="none" w:sz="0" w:space="0" w:color="auto"/>
                        <w:left w:val="none" w:sz="0" w:space="0" w:color="auto"/>
                        <w:bottom w:val="none" w:sz="0" w:space="0" w:color="auto"/>
                        <w:right w:val="none" w:sz="0" w:space="0" w:color="auto"/>
                      </w:divBdr>
                    </w:div>
                    <w:div w:id="1659188582">
                      <w:marLeft w:val="0"/>
                      <w:marRight w:val="0"/>
                      <w:marTop w:val="0"/>
                      <w:marBottom w:val="0"/>
                      <w:divBdr>
                        <w:top w:val="none" w:sz="0" w:space="0" w:color="auto"/>
                        <w:left w:val="none" w:sz="0" w:space="0" w:color="auto"/>
                        <w:bottom w:val="none" w:sz="0" w:space="0" w:color="auto"/>
                        <w:right w:val="none" w:sz="0" w:space="0" w:color="auto"/>
                      </w:divBdr>
                    </w:div>
                    <w:div w:id="719523108">
                      <w:marLeft w:val="0"/>
                      <w:marRight w:val="0"/>
                      <w:marTop w:val="0"/>
                      <w:marBottom w:val="0"/>
                      <w:divBdr>
                        <w:top w:val="none" w:sz="0" w:space="0" w:color="auto"/>
                        <w:left w:val="none" w:sz="0" w:space="0" w:color="auto"/>
                        <w:bottom w:val="none" w:sz="0" w:space="0" w:color="auto"/>
                        <w:right w:val="none" w:sz="0" w:space="0" w:color="auto"/>
                      </w:divBdr>
                    </w:div>
                    <w:div w:id="831065620">
                      <w:marLeft w:val="0"/>
                      <w:marRight w:val="0"/>
                      <w:marTop w:val="0"/>
                      <w:marBottom w:val="0"/>
                      <w:divBdr>
                        <w:top w:val="none" w:sz="0" w:space="0" w:color="auto"/>
                        <w:left w:val="none" w:sz="0" w:space="0" w:color="auto"/>
                        <w:bottom w:val="none" w:sz="0" w:space="0" w:color="auto"/>
                        <w:right w:val="none" w:sz="0" w:space="0" w:color="auto"/>
                      </w:divBdr>
                    </w:div>
                    <w:div w:id="785808016">
                      <w:marLeft w:val="0"/>
                      <w:marRight w:val="0"/>
                      <w:marTop w:val="0"/>
                      <w:marBottom w:val="0"/>
                      <w:divBdr>
                        <w:top w:val="none" w:sz="0" w:space="0" w:color="auto"/>
                        <w:left w:val="none" w:sz="0" w:space="0" w:color="auto"/>
                        <w:bottom w:val="none" w:sz="0" w:space="0" w:color="auto"/>
                        <w:right w:val="none" w:sz="0" w:space="0" w:color="auto"/>
                      </w:divBdr>
                    </w:div>
                    <w:div w:id="550965378">
                      <w:marLeft w:val="0"/>
                      <w:marRight w:val="0"/>
                      <w:marTop w:val="0"/>
                      <w:marBottom w:val="0"/>
                      <w:divBdr>
                        <w:top w:val="none" w:sz="0" w:space="0" w:color="auto"/>
                        <w:left w:val="none" w:sz="0" w:space="0" w:color="auto"/>
                        <w:bottom w:val="none" w:sz="0" w:space="0" w:color="auto"/>
                        <w:right w:val="none" w:sz="0" w:space="0" w:color="auto"/>
                      </w:divBdr>
                    </w:div>
                    <w:div w:id="1778329906">
                      <w:marLeft w:val="0"/>
                      <w:marRight w:val="0"/>
                      <w:marTop w:val="0"/>
                      <w:marBottom w:val="0"/>
                      <w:divBdr>
                        <w:top w:val="none" w:sz="0" w:space="0" w:color="auto"/>
                        <w:left w:val="none" w:sz="0" w:space="0" w:color="auto"/>
                        <w:bottom w:val="none" w:sz="0" w:space="0" w:color="auto"/>
                        <w:right w:val="none" w:sz="0" w:space="0" w:color="auto"/>
                      </w:divBdr>
                    </w:div>
                    <w:div w:id="1711759600">
                      <w:marLeft w:val="0"/>
                      <w:marRight w:val="0"/>
                      <w:marTop w:val="0"/>
                      <w:marBottom w:val="0"/>
                      <w:divBdr>
                        <w:top w:val="none" w:sz="0" w:space="0" w:color="auto"/>
                        <w:left w:val="none" w:sz="0" w:space="0" w:color="auto"/>
                        <w:bottom w:val="none" w:sz="0" w:space="0" w:color="auto"/>
                        <w:right w:val="none" w:sz="0" w:space="0" w:color="auto"/>
                      </w:divBdr>
                    </w:div>
                    <w:div w:id="373390248">
                      <w:marLeft w:val="0"/>
                      <w:marRight w:val="0"/>
                      <w:marTop w:val="0"/>
                      <w:marBottom w:val="0"/>
                      <w:divBdr>
                        <w:top w:val="none" w:sz="0" w:space="0" w:color="auto"/>
                        <w:left w:val="none" w:sz="0" w:space="0" w:color="auto"/>
                        <w:bottom w:val="none" w:sz="0" w:space="0" w:color="auto"/>
                        <w:right w:val="none" w:sz="0" w:space="0" w:color="auto"/>
                      </w:divBdr>
                    </w:div>
                    <w:div w:id="48920862">
                      <w:marLeft w:val="0"/>
                      <w:marRight w:val="0"/>
                      <w:marTop w:val="0"/>
                      <w:marBottom w:val="0"/>
                      <w:divBdr>
                        <w:top w:val="none" w:sz="0" w:space="0" w:color="auto"/>
                        <w:left w:val="none" w:sz="0" w:space="0" w:color="auto"/>
                        <w:bottom w:val="none" w:sz="0" w:space="0" w:color="auto"/>
                        <w:right w:val="none" w:sz="0" w:space="0" w:color="auto"/>
                      </w:divBdr>
                    </w:div>
                    <w:div w:id="1773167404">
                      <w:marLeft w:val="0"/>
                      <w:marRight w:val="0"/>
                      <w:marTop w:val="0"/>
                      <w:marBottom w:val="0"/>
                      <w:divBdr>
                        <w:top w:val="none" w:sz="0" w:space="0" w:color="auto"/>
                        <w:left w:val="none" w:sz="0" w:space="0" w:color="auto"/>
                        <w:bottom w:val="none" w:sz="0" w:space="0" w:color="auto"/>
                        <w:right w:val="none" w:sz="0" w:space="0" w:color="auto"/>
                      </w:divBdr>
                    </w:div>
                    <w:div w:id="194537737">
                      <w:marLeft w:val="0"/>
                      <w:marRight w:val="0"/>
                      <w:marTop w:val="0"/>
                      <w:marBottom w:val="0"/>
                      <w:divBdr>
                        <w:top w:val="none" w:sz="0" w:space="0" w:color="auto"/>
                        <w:left w:val="none" w:sz="0" w:space="0" w:color="auto"/>
                        <w:bottom w:val="none" w:sz="0" w:space="0" w:color="auto"/>
                        <w:right w:val="none" w:sz="0" w:space="0" w:color="auto"/>
                      </w:divBdr>
                    </w:div>
                    <w:div w:id="474757665">
                      <w:marLeft w:val="0"/>
                      <w:marRight w:val="0"/>
                      <w:marTop w:val="0"/>
                      <w:marBottom w:val="0"/>
                      <w:divBdr>
                        <w:top w:val="none" w:sz="0" w:space="0" w:color="auto"/>
                        <w:left w:val="none" w:sz="0" w:space="0" w:color="auto"/>
                        <w:bottom w:val="none" w:sz="0" w:space="0" w:color="auto"/>
                        <w:right w:val="none" w:sz="0" w:space="0" w:color="auto"/>
                      </w:divBdr>
                    </w:div>
                    <w:div w:id="768425293">
                      <w:marLeft w:val="0"/>
                      <w:marRight w:val="0"/>
                      <w:marTop w:val="0"/>
                      <w:marBottom w:val="0"/>
                      <w:divBdr>
                        <w:top w:val="none" w:sz="0" w:space="0" w:color="auto"/>
                        <w:left w:val="none" w:sz="0" w:space="0" w:color="auto"/>
                        <w:bottom w:val="none" w:sz="0" w:space="0" w:color="auto"/>
                        <w:right w:val="none" w:sz="0" w:space="0" w:color="auto"/>
                      </w:divBdr>
                    </w:div>
                  </w:divsChild>
                </w:div>
                <w:div w:id="1014654655">
                  <w:marLeft w:val="0"/>
                  <w:marRight w:val="0"/>
                  <w:marTop w:val="0"/>
                  <w:marBottom w:val="0"/>
                  <w:divBdr>
                    <w:top w:val="none" w:sz="0" w:space="0" w:color="auto"/>
                    <w:left w:val="none" w:sz="0" w:space="0" w:color="auto"/>
                    <w:bottom w:val="none" w:sz="0" w:space="0" w:color="auto"/>
                    <w:right w:val="none" w:sz="0" w:space="0" w:color="auto"/>
                  </w:divBdr>
                  <w:divsChild>
                    <w:div w:id="1922911162">
                      <w:marLeft w:val="0"/>
                      <w:marRight w:val="0"/>
                      <w:marTop w:val="0"/>
                      <w:marBottom w:val="0"/>
                      <w:divBdr>
                        <w:top w:val="none" w:sz="0" w:space="0" w:color="auto"/>
                        <w:left w:val="none" w:sz="0" w:space="0" w:color="auto"/>
                        <w:bottom w:val="none" w:sz="0" w:space="0" w:color="auto"/>
                        <w:right w:val="none" w:sz="0" w:space="0" w:color="auto"/>
                      </w:divBdr>
                    </w:div>
                  </w:divsChild>
                </w:div>
                <w:div w:id="1283268441">
                  <w:marLeft w:val="0"/>
                  <w:marRight w:val="0"/>
                  <w:marTop w:val="0"/>
                  <w:marBottom w:val="0"/>
                  <w:divBdr>
                    <w:top w:val="none" w:sz="0" w:space="0" w:color="auto"/>
                    <w:left w:val="none" w:sz="0" w:space="0" w:color="auto"/>
                    <w:bottom w:val="none" w:sz="0" w:space="0" w:color="auto"/>
                    <w:right w:val="none" w:sz="0" w:space="0" w:color="auto"/>
                  </w:divBdr>
                  <w:divsChild>
                    <w:div w:id="1484850895">
                      <w:marLeft w:val="0"/>
                      <w:marRight w:val="0"/>
                      <w:marTop w:val="0"/>
                      <w:marBottom w:val="0"/>
                      <w:divBdr>
                        <w:top w:val="none" w:sz="0" w:space="0" w:color="auto"/>
                        <w:left w:val="none" w:sz="0" w:space="0" w:color="auto"/>
                        <w:bottom w:val="none" w:sz="0" w:space="0" w:color="auto"/>
                        <w:right w:val="none" w:sz="0" w:space="0" w:color="auto"/>
                      </w:divBdr>
                    </w:div>
                  </w:divsChild>
                </w:div>
                <w:div w:id="1929650603">
                  <w:marLeft w:val="0"/>
                  <w:marRight w:val="0"/>
                  <w:marTop w:val="0"/>
                  <w:marBottom w:val="0"/>
                  <w:divBdr>
                    <w:top w:val="none" w:sz="0" w:space="0" w:color="auto"/>
                    <w:left w:val="none" w:sz="0" w:space="0" w:color="auto"/>
                    <w:bottom w:val="none" w:sz="0" w:space="0" w:color="auto"/>
                    <w:right w:val="none" w:sz="0" w:space="0" w:color="auto"/>
                  </w:divBdr>
                  <w:divsChild>
                    <w:div w:id="56815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88070">
          <w:marLeft w:val="0"/>
          <w:marRight w:val="0"/>
          <w:marTop w:val="0"/>
          <w:marBottom w:val="0"/>
          <w:divBdr>
            <w:top w:val="none" w:sz="0" w:space="0" w:color="auto"/>
            <w:left w:val="none" w:sz="0" w:space="0" w:color="auto"/>
            <w:bottom w:val="none" w:sz="0" w:space="0" w:color="auto"/>
            <w:right w:val="none" w:sz="0" w:space="0" w:color="auto"/>
          </w:divBdr>
          <w:divsChild>
            <w:div w:id="1486900250">
              <w:marLeft w:val="0"/>
              <w:marRight w:val="0"/>
              <w:marTop w:val="0"/>
              <w:marBottom w:val="0"/>
              <w:divBdr>
                <w:top w:val="none" w:sz="0" w:space="0" w:color="auto"/>
                <w:left w:val="none" w:sz="0" w:space="0" w:color="auto"/>
                <w:bottom w:val="none" w:sz="0" w:space="0" w:color="auto"/>
                <w:right w:val="none" w:sz="0" w:space="0" w:color="auto"/>
              </w:divBdr>
              <w:divsChild>
                <w:div w:id="114910971">
                  <w:marLeft w:val="0"/>
                  <w:marRight w:val="0"/>
                  <w:marTop w:val="0"/>
                  <w:marBottom w:val="0"/>
                  <w:divBdr>
                    <w:top w:val="none" w:sz="0" w:space="0" w:color="auto"/>
                    <w:left w:val="none" w:sz="0" w:space="0" w:color="auto"/>
                    <w:bottom w:val="none" w:sz="0" w:space="0" w:color="auto"/>
                    <w:right w:val="none" w:sz="0" w:space="0" w:color="auto"/>
                  </w:divBdr>
                  <w:divsChild>
                    <w:div w:id="363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85111">
              <w:marLeft w:val="0"/>
              <w:marRight w:val="0"/>
              <w:marTop w:val="0"/>
              <w:marBottom w:val="0"/>
              <w:divBdr>
                <w:top w:val="none" w:sz="0" w:space="0" w:color="auto"/>
                <w:left w:val="none" w:sz="0" w:space="0" w:color="auto"/>
                <w:bottom w:val="none" w:sz="0" w:space="0" w:color="auto"/>
                <w:right w:val="none" w:sz="0" w:space="0" w:color="auto"/>
              </w:divBdr>
              <w:divsChild>
                <w:div w:id="1497695844">
                  <w:marLeft w:val="0"/>
                  <w:marRight w:val="0"/>
                  <w:marTop w:val="0"/>
                  <w:marBottom w:val="0"/>
                  <w:divBdr>
                    <w:top w:val="none" w:sz="0" w:space="0" w:color="auto"/>
                    <w:left w:val="none" w:sz="0" w:space="0" w:color="auto"/>
                    <w:bottom w:val="none" w:sz="0" w:space="0" w:color="auto"/>
                    <w:right w:val="none" w:sz="0" w:space="0" w:color="auto"/>
                  </w:divBdr>
                  <w:divsChild>
                    <w:div w:id="43990559">
                      <w:marLeft w:val="0"/>
                      <w:marRight w:val="0"/>
                      <w:marTop w:val="0"/>
                      <w:marBottom w:val="0"/>
                      <w:divBdr>
                        <w:top w:val="none" w:sz="0" w:space="0" w:color="auto"/>
                        <w:left w:val="none" w:sz="0" w:space="0" w:color="auto"/>
                        <w:bottom w:val="none" w:sz="0" w:space="0" w:color="auto"/>
                        <w:right w:val="none" w:sz="0" w:space="0" w:color="auto"/>
                      </w:divBdr>
                      <w:divsChild>
                        <w:div w:id="668412671">
                          <w:marLeft w:val="0"/>
                          <w:marRight w:val="0"/>
                          <w:marTop w:val="0"/>
                          <w:marBottom w:val="0"/>
                          <w:divBdr>
                            <w:top w:val="none" w:sz="0" w:space="0" w:color="auto"/>
                            <w:left w:val="none" w:sz="0" w:space="0" w:color="auto"/>
                            <w:bottom w:val="none" w:sz="0" w:space="0" w:color="auto"/>
                            <w:right w:val="none" w:sz="0" w:space="0" w:color="auto"/>
                          </w:divBdr>
                        </w:div>
                      </w:divsChild>
                    </w:div>
                    <w:div w:id="875698670">
                      <w:marLeft w:val="0"/>
                      <w:marRight w:val="0"/>
                      <w:marTop w:val="0"/>
                      <w:marBottom w:val="0"/>
                      <w:divBdr>
                        <w:top w:val="none" w:sz="0" w:space="0" w:color="auto"/>
                        <w:left w:val="none" w:sz="0" w:space="0" w:color="auto"/>
                        <w:bottom w:val="none" w:sz="0" w:space="0" w:color="auto"/>
                        <w:right w:val="none" w:sz="0" w:space="0" w:color="auto"/>
                      </w:divBdr>
                    </w:div>
                    <w:div w:id="1085494213">
                      <w:marLeft w:val="0"/>
                      <w:marRight w:val="0"/>
                      <w:marTop w:val="0"/>
                      <w:marBottom w:val="0"/>
                      <w:divBdr>
                        <w:top w:val="none" w:sz="0" w:space="0" w:color="auto"/>
                        <w:left w:val="none" w:sz="0" w:space="0" w:color="auto"/>
                        <w:bottom w:val="none" w:sz="0" w:space="0" w:color="auto"/>
                        <w:right w:val="none" w:sz="0" w:space="0" w:color="auto"/>
                      </w:divBdr>
                    </w:div>
                    <w:div w:id="1149445462">
                      <w:marLeft w:val="0"/>
                      <w:marRight w:val="0"/>
                      <w:marTop w:val="0"/>
                      <w:marBottom w:val="0"/>
                      <w:divBdr>
                        <w:top w:val="none" w:sz="0" w:space="0" w:color="auto"/>
                        <w:left w:val="none" w:sz="0" w:space="0" w:color="auto"/>
                        <w:bottom w:val="none" w:sz="0" w:space="0" w:color="auto"/>
                        <w:right w:val="none" w:sz="0" w:space="0" w:color="auto"/>
                      </w:divBdr>
                    </w:div>
                    <w:div w:id="1727751502">
                      <w:marLeft w:val="0"/>
                      <w:marRight w:val="0"/>
                      <w:marTop w:val="0"/>
                      <w:marBottom w:val="0"/>
                      <w:divBdr>
                        <w:top w:val="none" w:sz="0" w:space="0" w:color="auto"/>
                        <w:left w:val="none" w:sz="0" w:space="0" w:color="auto"/>
                        <w:bottom w:val="none" w:sz="0" w:space="0" w:color="auto"/>
                        <w:right w:val="none" w:sz="0" w:space="0" w:color="auto"/>
                      </w:divBdr>
                    </w:div>
                    <w:div w:id="105395161">
                      <w:marLeft w:val="0"/>
                      <w:marRight w:val="0"/>
                      <w:marTop w:val="0"/>
                      <w:marBottom w:val="0"/>
                      <w:divBdr>
                        <w:top w:val="none" w:sz="0" w:space="0" w:color="auto"/>
                        <w:left w:val="none" w:sz="0" w:space="0" w:color="auto"/>
                        <w:bottom w:val="none" w:sz="0" w:space="0" w:color="auto"/>
                        <w:right w:val="none" w:sz="0" w:space="0" w:color="auto"/>
                      </w:divBdr>
                    </w:div>
                    <w:div w:id="1659307500">
                      <w:marLeft w:val="0"/>
                      <w:marRight w:val="0"/>
                      <w:marTop w:val="0"/>
                      <w:marBottom w:val="0"/>
                      <w:divBdr>
                        <w:top w:val="none" w:sz="0" w:space="0" w:color="auto"/>
                        <w:left w:val="none" w:sz="0" w:space="0" w:color="auto"/>
                        <w:bottom w:val="none" w:sz="0" w:space="0" w:color="auto"/>
                        <w:right w:val="none" w:sz="0" w:space="0" w:color="auto"/>
                      </w:divBdr>
                    </w:div>
                    <w:div w:id="954141889">
                      <w:marLeft w:val="0"/>
                      <w:marRight w:val="0"/>
                      <w:marTop w:val="0"/>
                      <w:marBottom w:val="0"/>
                      <w:divBdr>
                        <w:top w:val="none" w:sz="0" w:space="0" w:color="auto"/>
                        <w:left w:val="none" w:sz="0" w:space="0" w:color="auto"/>
                        <w:bottom w:val="none" w:sz="0" w:space="0" w:color="auto"/>
                        <w:right w:val="none" w:sz="0" w:space="0" w:color="auto"/>
                      </w:divBdr>
                    </w:div>
                    <w:div w:id="1155414876">
                      <w:marLeft w:val="0"/>
                      <w:marRight w:val="0"/>
                      <w:marTop w:val="0"/>
                      <w:marBottom w:val="0"/>
                      <w:divBdr>
                        <w:top w:val="none" w:sz="0" w:space="0" w:color="auto"/>
                        <w:left w:val="none" w:sz="0" w:space="0" w:color="auto"/>
                        <w:bottom w:val="none" w:sz="0" w:space="0" w:color="auto"/>
                        <w:right w:val="none" w:sz="0" w:space="0" w:color="auto"/>
                      </w:divBdr>
                    </w:div>
                    <w:div w:id="1498576393">
                      <w:marLeft w:val="0"/>
                      <w:marRight w:val="0"/>
                      <w:marTop w:val="0"/>
                      <w:marBottom w:val="0"/>
                      <w:divBdr>
                        <w:top w:val="none" w:sz="0" w:space="0" w:color="auto"/>
                        <w:left w:val="none" w:sz="0" w:space="0" w:color="auto"/>
                        <w:bottom w:val="none" w:sz="0" w:space="0" w:color="auto"/>
                        <w:right w:val="none" w:sz="0" w:space="0" w:color="auto"/>
                      </w:divBdr>
                    </w:div>
                    <w:div w:id="1358311957">
                      <w:marLeft w:val="0"/>
                      <w:marRight w:val="0"/>
                      <w:marTop w:val="0"/>
                      <w:marBottom w:val="0"/>
                      <w:divBdr>
                        <w:top w:val="none" w:sz="0" w:space="0" w:color="auto"/>
                        <w:left w:val="none" w:sz="0" w:space="0" w:color="auto"/>
                        <w:bottom w:val="none" w:sz="0" w:space="0" w:color="auto"/>
                        <w:right w:val="none" w:sz="0" w:space="0" w:color="auto"/>
                      </w:divBdr>
                    </w:div>
                    <w:div w:id="1796369173">
                      <w:marLeft w:val="0"/>
                      <w:marRight w:val="0"/>
                      <w:marTop w:val="0"/>
                      <w:marBottom w:val="0"/>
                      <w:divBdr>
                        <w:top w:val="none" w:sz="0" w:space="0" w:color="auto"/>
                        <w:left w:val="none" w:sz="0" w:space="0" w:color="auto"/>
                        <w:bottom w:val="none" w:sz="0" w:space="0" w:color="auto"/>
                        <w:right w:val="none" w:sz="0" w:space="0" w:color="auto"/>
                      </w:divBdr>
                    </w:div>
                    <w:div w:id="1237980053">
                      <w:marLeft w:val="0"/>
                      <w:marRight w:val="0"/>
                      <w:marTop w:val="0"/>
                      <w:marBottom w:val="0"/>
                      <w:divBdr>
                        <w:top w:val="none" w:sz="0" w:space="0" w:color="auto"/>
                        <w:left w:val="none" w:sz="0" w:space="0" w:color="auto"/>
                        <w:bottom w:val="none" w:sz="0" w:space="0" w:color="auto"/>
                        <w:right w:val="none" w:sz="0" w:space="0" w:color="auto"/>
                      </w:divBdr>
                    </w:div>
                    <w:div w:id="234514846">
                      <w:marLeft w:val="0"/>
                      <w:marRight w:val="0"/>
                      <w:marTop w:val="0"/>
                      <w:marBottom w:val="0"/>
                      <w:divBdr>
                        <w:top w:val="none" w:sz="0" w:space="0" w:color="auto"/>
                        <w:left w:val="none" w:sz="0" w:space="0" w:color="auto"/>
                        <w:bottom w:val="none" w:sz="0" w:space="0" w:color="auto"/>
                        <w:right w:val="none" w:sz="0" w:space="0" w:color="auto"/>
                      </w:divBdr>
                    </w:div>
                    <w:div w:id="1183015986">
                      <w:marLeft w:val="0"/>
                      <w:marRight w:val="0"/>
                      <w:marTop w:val="0"/>
                      <w:marBottom w:val="0"/>
                      <w:divBdr>
                        <w:top w:val="none" w:sz="0" w:space="0" w:color="auto"/>
                        <w:left w:val="none" w:sz="0" w:space="0" w:color="auto"/>
                        <w:bottom w:val="none" w:sz="0" w:space="0" w:color="auto"/>
                        <w:right w:val="none" w:sz="0" w:space="0" w:color="auto"/>
                      </w:divBdr>
                    </w:div>
                    <w:div w:id="1883900318">
                      <w:marLeft w:val="0"/>
                      <w:marRight w:val="0"/>
                      <w:marTop w:val="0"/>
                      <w:marBottom w:val="0"/>
                      <w:divBdr>
                        <w:top w:val="none" w:sz="0" w:space="0" w:color="auto"/>
                        <w:left w:val="none" w:sz="0" w:space="0" w:color="auto"/>
                        <w:bottom w:val="none" w:sz="0" w:space="0" w:color="auto"/>
                        <w:right w:val="none" w:sz="0" w:space="0" w:color="auto"/>
                      </w:divBdr>
                    </w:div>
                    <w:div w:id="205797197">
                      <w:marLeft w:val="0"/>
                      <w:marRight w:val="0"/>
                      <w:marTop w:val="0"/>
                      <w:marBottom w:val="0"/>
                      <w:divBdr>
                        <w:top w:val="none" w:sz="0" w:space="0" w:color="auto"/>
                        <w:left w:val="none" w:sz="0" w:space="0" w:color="auto"/>
                        <w:bottom w:val="none" w:sz="0" w:space="0" w:color="auto"/>
                        <w:right w:val="none" w:sz="0" w:space="0" w:color="auto"/>
                      </w:divBdr>
                    </w:div>
                    <w:div w:id="466438040">
                      <w:marLeft w:val="0"/>
                      <w:marRight w:val="0"/>
                      <w:marTop w:val="0"/>
                      <w:marBottom w:val="0"/>
                      <w:divBdr>
                        <w:top w:val="none" w:sz="0" w:space="0" w:color="auto"/>
                        <w:left w:val="none" w:sz="0" w:space="0" w:color="auto"/>
                        <w:bottom w:val="none" w:sz="0" w:space="0" w:color="auto"/>
                        <w:right w:val="none" w:sz="0" w:space="0" w:color="auto"/>
                      </w:divBdr>
                    </w:div>
                    <w:div w:id="1078601994">
                      <w:marLeft w:val="0"/>
                      <w:marRight w:val="0"/>
                      <w:marTop w:val="0"/>
                      <w:marBottom w:val="0"/>
                      <w:divBdr>
                        <w:top w:val="none" w:sz="0" w:space="0" w:color="auto"/>
                        <w:left w:val="none" w:sz="0" w:space="0" w:color="auto"/>
                        <w:bottom w:val="none" w:sz="0" w:space="0" w:color="auto"/>
                        <w:right w:val="none" w:sz="0" w:space="0" w:color="auto"/>
                      </w:divBdr>
                    </w:div>
                    <w:div w:id="1989242494">
                      <w:marLeft w:val="0"/>
                      <w:marRight w:val="0"/>
                      <w:marTop w:val="0"/>
                      <w:marBottom w:val="0"/>
                      <w:divBdr>
                        <w:top w:val="none" w:sz="0" w:space="0" w:color="auto"/>
                        <w:left w:val="none" w:sz="0" w:space="0" w:color="auto"/>
                        <w:bottom w:val="none" w:sz="0" w:space="0" w:color="auto"/>
                        <w:right w:val="none" w:sz="0" w:space="0" w:color="auto"/>
                      </w:divBdr>
                    </w:div>
                    <w:div w:id="1670719483">
                      <w:marLeft w:val="0"/>
                      <w:marRight w:val="0"/>
                      <w:marTop w:val="0"/>
                      <w:marBottom w:val="0"/>
                      <w:divBdr>
                        <w:top w:val="none" w:sz="0" w:space="0" w:color="auto"/>
                        <w:left w:val="none" w:sz="0" w:space="0" w:color="auto"/>
                        <w:bottom w:val="none" w:sz="0" w:space="0" w:color="auto"/>
                        <w:right w:val="none" w:sz="0" w:space="0" w:color="auto"/>
                      </w:divBdr>
                    </w:div>
                    <w:div w:id="991369018">
                      <w:marLeft w:val="0"/>
                      <w:marRight w:val="0"/>
                      <w:marTop w:val="0"/>
                      <w:marBottom w:val="0"/>
                      <w:divBdr>
                        <w:top w:val="none" w:sz="0" w:space="0" w:color="auto"/>
                        <w:left w:val="none" w:sz="0" w:space="0" w:color="auto"/>
                        <w:bottom w:val="none" w:sz="0" w:space="0" w:color="auto"/>
                        <w:right w:val="none" w:sz="0" w:space="0" w:color="auto"/>
                      </w:divBdr>
                    </w:div>
                    <w:div w:id="400756482">
                      <w:marLeft w:val="0"/>
                      <w:marRight w:val="0"/>
                      <w:marTop w:val="0"/>
                      <w:marBottom w:val="0"/>
                      <w:divBdr>
                        <w:top w:val="none" w:sz="0" w:space="0" w:color="auto"/>
                        <w:left w:val="none" w:sz="0" w:space="0" w:color="auto"/>
                        <w:bottom w:val="none" w:sz="0" w:space="0" w:color="auto"/>
                        <w:right w:val="none" w:sz="0" w:space="0" w:color="auto"/>
                      </w:divBdr>
                    </w:div>
                    <w:div w:id="1384328824">
                      <w:marLeft w:val="0"/>
                      <w:marRight w:val="0"/>
                      <w:marTop w:val="0"/>
                      <w:marBottom w:val="0"/>
                      <w:divBdr>
                        <w:top w:val="none" w:sz="0" w:space="0" w:color="auto"/>
                        <w:left w:val="none" w:sz="0" w:space="0" w:color="auto"/>
                        <w:bottom w:val="none" w:sz="0" w:space="0" w:color="auto"/>
                        <w:right w:val="none" w:sz="0" w:space="0" w:color="auto"/>
                      </w:divBdr>
                    </w:div>
                    <w:div w:id="1142385802">
                      <w:marLeft w:val="0"/>
                      <w:marRight w:val="0"/>
                      <w:marTop w:val="0"/>
                      <w:marBottom w:val="0"/>
                      <w:divBdr>
                        <w:top w:val="none" w:sz="0" w:space="0" w:color="auto"/>
                        <w:left w:val="none" w:sz="0" w:space="0" w:color="auto"/>
                        <w:bottom w:val="none" w:sz="0" w:space="0" w:color="auto"/>
                        <w:right w:val="none" w:sz="0" w:space="0" w:color="auto"/>
                      </w:divBdr>
                    </w:div>
                    <w:div w:id="152642507">
                      <w:marLeft w:val="0"/>
                      <w:marRight w:val="0"/>
                      <w:marTop w:val="0"/>
                      <w:marBottom w:val="0"/>
                      <w:divBdr>
                        <w:top w:val="none" w:sz="0" w:space="0" w:color="auto"/>
                        <w:left w:val="none" w:sz="0" w:space="0" w:color="auto"/>
                        <w:bottom w:val="none" w:sz="0" w:space="0" w:color="auto"/>
                        <w:right w:val="none" w:sz="0" w:space="0" w:color="auto"/>
                      </w:divBdr>
                    </w:div>
                    <w:div w:id="1169442755">
                      <w:marLeft w:val="0"/>
                      <w:marRight w:val="0"/>
                      <w:marTop w:val="0"/>
                      <w:marBottom w:val="0"/>
                      <w:divBdr>
                        <w:top w:val="none" w:sz="0" w:space="0" w:color="auto"/>
                        <w:left w:val="none" w:sz="0" w:space="0" w:color="auto"/>
                        <w:bottom w:val="none" w:sz="0" w:space="0" w:color="auto"/>
                        <w:right w:val="none" w:sz="0" w:space="0" w:color="auto"/>
                      </w:divBdr>
                    </w:div>
                    <w:div w:id="1678770587">
                      <w:marLeft w:val="0"/>
                      <w:marRight w:val="0"/>
                      <w:marTop w:val="0"/>
                      <w:marBottom w:val="0"/>
                      <w:divBdr>
                        <w:top w:val="none" w:sz="0" w:space="0" w:color="auto"/>
                        <w:left w:val="none" w:sz="0" w:space="0" w:color="auto"/>
                        <w:bottom w:val="none" w:sz="0" w:space="0" w:color="auto"/>
                        <w:right w:val="none" w:sz="0" w:space="0" w:color="auto"/>
                      </w:divBdr>
                    </w:div>
                    <w:div w:id="768892222">
                      <w:marLeft w:val="0"/>
                      <w:marRight w:val="0"/>
                      <w:marTop w:val="0"/>
                      <w:marBottom w:val="0"/>
                      <w:divBdr>
                        <w:top w:val="none" w:sz="0" w:space="0" w:color="auto"/>
                        <w:left w:val="none" w:sz="0" w:space="0" w:color="auto"/>
                        <w:bottom w:val="none" w:sz="0" w:space="0" w:color="auto"/>
                        <w:right w:val="none" w:sz="0" w:space="0" w:color="auto"/>
                      </w:divBdr>
                    </w:div>
                    <w:div w:id="435374034">
                      <w:marLeft w:val="0"/>
                      <w:marRight w:val="0"/>
                      <w:marTop w:val="0"/>
                      <w:marBottom w:val="0"/>
                      <w:divBdr>
                        <w:top w:val="none" w:sz="0" w:space="0" w:color="auto"/>
                        <w:left w:val="none" w:sz="0" w:space="0" w:color="auto"/>
                        <w:bottom w:val="none" w:sz="0" w:space="0" w:color="auto"/>
                        <w:right w:val="none" w:sz="0" w:space="0" w:color="auto"/>
                      </w:divBdr>
                    </w:div>
                  </w:divsChild>
                </w:div>
                <w:div w:id="617297960">
                  <w:marLeft w:val="0"/>
                  <w:marRight w:val="0"/>
                  <w:marTop w:val="0"/>
                  <w:marBottom w:val="0"/>
                  <w:divBdr>
                    <w:top w:val="none" w:sz="0" w:space="0" w:color="auto"/>
                    <w:left w:val="none" w:sz="0" w:space="0" w:color="auto"/>
                    <w:bottom w:val="none" w:sz="0" w:space="0" w:color="auto"/>
                    <w:right w:val="none" w:sz="0" w:space="0" w:color="auto"/>
                  </w:divBdr>
                  <w:divsChild>
                    <w:div w:id="831264267">
                      <w:marLeft w:val="0"/>
                      <w:marRight w:val="0"/>
                      <w:marTop w:val="0"/>
                      <w:marBottom w:val="0"/>
                      <w:divBdr>
                        <w:top w:val="none" w:sz="0" w:space="0" w:color="auto"/>
                        <w:left w:val="none" w:sz="0" w:space="0" w:color="auto"/>
                        <w:bottom w:val="none" w:sz="0" w:space="0" w:color="auto"/>
                        <w:right w:val="none" w:sz="0" w:space="0" w:color="auto"/>
                      </w:divBdr>
                    </w:div>
                  </w:divsChild>
                </w:div>
                <w:div w:id="895774319">
                  <w:marLeft w:val="0"/>
                  <w:marRight w:val="0"/>
                  <w:marTop w:val="0"/>
                  <w:marBottom w:val="0"/>
                  <w:divBdr>
                    <w:top w:val="none" w:sz="0" w:space="0" w:color="auto"/>
                    <w:left w:val="none" w:sz="0" w:space="0" w:color="auto"/>
                    <w:bottom w:val="none" w:sz="0" w:space="0" w:color="auto"/>
                    <w:right w:val="none" w:sz="0" w:space="0" w:color="auto"/>
                  </w:divBdr>
                  <w:divsChild>
                    <w:div w:id="1636184072">
                      <w:marLeft w:val="0"/>
                      <w:marRight w:val="0"/>
                      <w:marTop w:val="0"/>
                      <w:marBottom w:val="0"/>
                      <w:divBdr>
                        <w:top w:val="none" w:sz="0" w:space="0" w:color="auto"/>
                        <w:left w:val="none" w:sz="0" w:space="0" w:color="auto"/>
                        <w:bottom w:val="none" w:sz="0" w:space="0" w:color="auto"/>
                        <w:right w:val="none" w:sz="0" w:space="0" w:color="auto"/>
                      </w:divBdr>
                    </w:div>
                  </w:divsChild>
                </w:div>
                <w:div w:id="2060204254">
                  <w:marLeft w:val="0"/>
                  <w:marRight w:val="0"/>
                  <w:marTop w:val="0"/>
                  <w:marBottom w:val="0"/>
                  <w:divBdr>
                    <w:top w:val="none" w:sz="0" w:space="0" w:color="auto"/>
                    <w:left w:val="none" w:sz="0" w:space="0" w:color="auto"/>
                    <w:bottom w:val="none" w:sz="0" w:space="0" w:color="auto"/>
                    <w:right w:val="none" w:sz="0" w:space="0" w:color="auto"/>
                  </w:divBdr>
                  <w:divsChild>
                    <w:div w:id="92839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107163">
          <w:marLeft w:val="0"/>
          <w:marRight w:val="0"/>
          <w:marTop w:val="0"/>
          <w:marBottom w:val="0"/>
          <w:divBdr>
            <w:top w:val="none" w:sz="0" w:space="0" w:color="auto"/>
            <w:left w:val="none" w:sz="0" w:space="0" w:color="auto"/>
            <w:bottom w:val="none" w:sz="0" w:space="0" w:color="auto"/>
            <w:right w:val="none" w:sz="0" w:space="0" w:color="auto"/>
          </w:divBdr>
          <w:divsChild>
            <w:div w:id="1345277981">
              <w:marLeft w:val="0"/>
              <w:marRight w:val="0"/>
              <w:marTop w:val="0"/>
              <w:marBottom w:val="0"/>
              <w:divBdr>
                <w:top w:val="none" w:sz="0" w:space="0" w:color="auto"/>
                <w:left w:val="none" w:sz="0" w:space="0" w:color="auto"/>
                <w:bottom w:val="none" w:sz="0" w:space="0" w:color="auto"/>
                <w:right w:val="none" w:sz="0" w:space="0" w:color="auto"/>
              </w:divBdr>
              <w:divsChild>
                <w:div w:id="532236005">
                  <w:marLeft w:val="0"/>
                  <w:marRight w:val="0"/>
                  <w:marTop w:val="0"/>
                  <w:marBottom w:val="0"/>
                  <w:divBdr>
                    <w:top w:val="none" w:sz="0" w:space="0" w:color="auto"/>
                    <w:left w:val="none" w:sz="0" w:space="0" w:color="auto"/>
                    <w:bottom w:val="none" w:sz="0" w:space="0" w:color="auto"/>
                    <w:right w:val="none" w:sz="0" w:space="0" w:color="auto"/>
                  </w:divBdr>
                  <w:divsChild>
                    <w:div w:id="64042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14719">
              <w:marLeft w:val="0"/>
              <w:marRight w:val="0"/>
              <w:marTop w:val="0"/>
              <w:marBottom w:val="0"/>
              <w:divBdr>
                <w:top w:val="none" w:sz="0" w:space="0" w:color="auto"/>
                <w:left w:val="none" w:sz="0" w:space="0" w:color="auto"/>
                <w:bottom w:val="none" w:sz="0" w:space="0" w:color="auto"/>
                <w:right w:val="none" w:sz="0" w:space="0" w:color="auto"/>
              </w:divBdr>
              <w:divsChild>
                <w:div w:id="1149051249">
                  <w:marLeft w:val="0"/>
                  <w:marRight w:val="0"/>
                  <w:marTop w:val="0"/>
                  <w:marBottom w:val="0"/>
                  <w:divBdr>
                    <w:top w:val="none" w:sz="0" w:space="0" w:color="auto"/>
                    <w:left w:val="none" w:sz="0" w:space="0" w:color="auto"/>
                    <w:bottom w:val="none" w:sz="0" w:space="0" w:color="auto"/>
                    <w:right w:val="none" w:sz="0" w:space="0" w:color="auto"/>
                  </w:divBdr>
                  <w:divsChild>
                    <w:div w:id="555431465">
                      <w:marLeft w:val="0"/>
                      <w:marRight w:val="0"/>
                      <w:marTop w:val="0"/>
                      <w:marBottom w:val="0"/>
                      <w:divBdr>
                        <w:top w:val="none" w:sz="0" w:space="0" w:color="auto"/>
                        <w:left w:val="none" w:sz="0" w:space="0" w:color="auto"/>
                        <w:bottom w:val="none" w:sz="0" w:space="0" w:color="auto"/>
                        <w:right w:val="none" w:sz="0" w:space="0" w:color="auto"/>
                      </w:divBdr>
                      <w:divsChild>
                        <w:div w:id="144855580">
                          <w:marLeft w:val="0"/>
                          <w:marRight w:val="0"/>
                          <w:marTop w:val="0"/>
                          <w:marBottom w:val="0"/>
                          <w:divBdr>
                            <w:top w:val="none" w:sz="0" w:space="0" w:color="auto"/>
                            <w:left w:val="none" w:sz="0" w:space="0" w:color="auto"/>
                            <w:bottom w:val="none" w:sz="0" w:space="0" w:color="auto"/>
                            <w:right w:val="none" w:sz="0" w:space="0" w:color="auto"/>
                          </w:divBdr>
                        </w:div>
                      </w:divsChild>
                    </w:div>
                    <w:div w:id="1428962821">
                      <w:marLeft w:val="0"/>
                      <w:marRight w:val="0"/>
                      <w:marTop w:val="0"/>
                      <w:marBottom w:val="0"/>
                      <w:divBdr>
                        <w:top w:val="none" w:sz="0" w:space="0" w:color="auto"/>
                        <w:left w:val="none" w:sz="0" w:space="0" w:color="auto"/>
                        <w:bottom w:val="none" w:sz="0" w:space="0" w:color="auto"/>
                        <w:right w:val="none" w:sz="0" w:space="0" w:color="auto"/>
                      </w:divBdr>
                    </w:div>
                    <w:div w:id="1502503078">
                      <w:marLeft w:val="0"/>
                      <w:marRight w:val="0"/>
                      <w:marTop w:val="0"/>
                      <w:marBottom w:val="0"/>
                      <w:divBdr>
                        <w:top w:val="none" w:sz="0" w:space="0" w:color="auto"/>
                        <w:left w:val="none" w:sz="0" w:space="0" w:color="auto"/>
                        <w:bottom w:val="none" w:sz="0" w:space="0" w:color="auto"/>
                        <w:right w:val="none" w:sz="0" w:space="0" w:color="auto"/>
                      </w:divBdr>
                    </w:div>
                    <w:div w:id="1584755878">
                      <w:marLeft w:val="0"/>
                      <w:marRight w:val="0"/>
                      <w:marTop w:val="0"/>
                      <w:marBottom w:val="0"/>
                      <w:divBdr>
                        <w:top w:val="none" w:sz="0" w:space="0" w:color="auto"/>
                        <w:left w:val="none" w:sz="0" w:space="0" w:color="auto"/>
                        <w:bottom w:val="none" w:sz="0" w:space="0" w:color="auto"/>
                        <w:right w:val="none" w:sz="0" w:space="0" w:color="auto"/>
                      </w:divBdr>
                    </w:div>
                    <w:div w:id="676464112">
                      <w:marLeft w:val="0"/>
                      <w:marRight w:val="0"/>
                      <w:marTop w:val="0"/>
                      <w:marBottom w:val="0"/>
                      <w:divBdr>
                        <w:top w:val="none" w:sz="0" w:space="0" w:color="auto"/>
                        <w:left w:val="none" w:sz="0" w:space="0" w:color="auto"/>
                        <w:bottom w:val="none" w:sz="0" w:space="0" w:color="auto"/>
                        <w:right w:val="none" w:sz="0" w:space="0" w:color="auto"/>
                      </w:divBdr>
                    </w:div>
                    <w:div w:id="1069498748">
                      <w:marLeft w:val="0"/>
                      <w:marRight w:val="0"/>
                      <w:marTop w:val="0"/>
                      <w:marBottom w:val="0"/>
                      <w:divBdr>
                        <w:top w:val="none" w:sz="0" w:space="0" w:color="auto"/>
                        <w:left w:val="none" w:sz="0" w:space="0" w:color="auto"/>
                        <w:bottom w:val="none" w:sz="0" w:space="0" w:color="auto"/>
                        <w:right w:val="none" w:sz="0" w:space="0" w:color="auto"/>
                      </w:divBdr>
                    </w:div>
                    <w:div w:id="1047532683">
                      <w:marLeft w:val="0"/>
                      <w:marRight w:val="0"/>
                      <w:marTop w:val="0"/>
                      <w:marBottom w:val="0"/>
                      <w:divBdr>
                        <w:top w:val="none" w:sz="0" w:space="0" w:color="auto"/>
                        <w:left w:val="none" w:sz="0" w:space="0" w:color="auto"/>
                        <w:bottom w:val="none" w:sz="0" w:space="0" w:color="auto"/>
                        <w:right w:val="none" w:sz="0" w:space="0" w:color="auto"/>
                      </w:divBdr>
                    </w:div>
                    <w:div w:id="1780250903">
                      <w:marLeft w:val="0"/>
                      <w:marRight w:val="0"/>
                      <w:marTop w:val="0"/>
                      <w:marBottom w:val="0"/>
                      <w:divBdr>
                        <w:top w:val="none" w:sz="0" w:space="0" w:color="auto"/>
                        <w:left w:val="none" w:sz="0" w:space="0" w:color="auto"/>
                        <w:bottom w:val="none" w:sz="0" w:space="0" w:color="auto"/>
                        <w:right w:val="none" w:sz="0" w:space="0" w:color="auto"/>
                      </w:divBdr>
                    </w:div>
                    <w:div w:id="1537542586">
                      <w:marLeft w:val="0"/>
                      <w:marRight w:val="0"/>
                      <w:marTop w:val="0"/>
                      <w:marBottom w:val="0"/>
                      <w:divBdr>
                        <w:top w:val="none" w:sz="0" w:space="0" w:color="auto"/>
                        <w:left w:val="none" w:sz="0" w:space="0" w:color="auto"/>
                        <w:bottom w:val="none" w:sz="0" w:space="0" w:color="auto"/>
                        <w:right w:val="none" w:sz="0" w:space="0" w:color="auto"/>
                      </w:divBdr>
                    </w:div>
                    <w:div w:id="681398712">
                      <w:marLeft w:val="0"/>
                      <w:marRight w:val="0"/>
                      <w:marTop w:val="0"/>
                      <w:marBottom w:val="0"/>
                      <w:divBdr>
                        <w:top w:val="none" w:sz="0" w:space="0" w:color="auto"/>
                        <w:left w:val="none" w:sz="0" w:space="0" w:color="auto"/>
                        <w:bottom w:val="none" w:sz="0" w:space="0" w:color="auto"/>
                        <w:right w:val="none" w:sz="0" w:space="0" w:color="auto"/>
                      </w:divBdr>
                    </w:div>
                    <w:div w:id="494419527">
                      <w:marLeft w:val="0"/>
                      <w:marRight w:val="0"/>
                      <w:marTop w:val="0"/>
                      <w:marBottom w:val="0"/>
                      <w:divBdr>
                        <w:top w:val="none" w:sz="0" w:space="0" w:color="auto"/>
                        <w:left w:val="none" w:sz="0" w:space="0" w:color="auto"/>
                        <w:bottom w:val="none" w:sz="0" w:space="0" w:color="auto"/>
                        <w:right w:val="none" w:sz="0" w:space="0" w:color="auto"/>
                      </w:divBdr>
                    </w:div>
                    <w:div w:id="948241499">
                      <w:marLeft w:val="0"/>
                      <w:marRight w:val="0"/>
                      <w:marTop w:val="0"/>
                      <w:marBottom w:val="0"/>
                      <w:divBdr>
                        <w:top w:val="none" w:sz="0" w:space="0" w:color="auto"/>
                        <w:left w:val="none" w:sz="0" w:space="0" w:color="auto"/>
                        <w:bottom w:val="none" w:sz="0" w:space="0" w:color="auto"/>
                        <w:right w:val="none" w:sz="0" w:space="0" w:color="auto"/>
                      </w:divBdr>
                    </w:div>
                    <w:div w:id="893079287">
                      <w:marLeft w:val="0"/>
                      <w:marRight w:val="0"/>
                      <w:marTop w:val="0"/>
                      <w:marBottom w:val="0"/>
                      <w:divBdr>
                        <w:top w:val="none" w:sz="0" w:space="0" w:color="auto"/>
                        <w:left w:val="none" w:sz="0" w:space="0" w:color="auto"/>
                        <w:bottom w:val="none" w:sz="0" w:space="0" w:color="auto"/>
                        <w:right w:val="none" w:sz="0" w:space="0" w:color="auto"/>
                      </w:divBdr>
                    </w:div>
                    <w:div w:id="1021783868">
                      <w:marLeft w:val="0"/>
                      <w:marRight w:val="0"/>
                      <w:marTop w:val="0"/>
                      <w:marBottom w:val="0"/>
                      <w:divBdr>
                        <w:top w:val="none" w:sz="0" w:space="0" w:color="auto"/>
                        <w:left w:val="none" w:sz="0" w:space="0" w:color="auto"/>
                        <w:bottom w:val="none" w:sz="0" w:space="0" w:color="auto"/>
                        <w:right w:val="none" w:sz="0" w:space="0" w:color="auto"/>
                      </w:divBdr>
                    </w:div>
                    <w:div w:id="1070276779">
                      <w:marLeft w:val="0"/>
                      <w:marRight w:val="0"/>
                      <w:marTop w:val="0"/>
                      <w:marBottom w:val="0"/>
                      <w:divBdr>
                        <w:top w:val="none" w:sz="0" w:space="0" w:color="auto"/>
                        <w:left w:val="none" w:sz="0" w:space="0" w:color="auto"/>
                        <w:bottom w:val="none" w:sz="0" w:space="0" w:color="auto"/>
                        <w:right w:val="none" w:sz="0" w:space="0" w:color="auto"/>
                      </w:divBdr>
                    </w:div>
                    <w:div w:id="1674911899">
                      <w:marLeft w:val="0"/>
                      <w:marRight w:val="0"/>
                      <w:marTop w:val="0"/>
                      <w:marBottom w:val="0"/>
                      <w:divBdr>
                        <w:top w:val="none" w:sz="0" w:space="0" w:color="auto"/>
                        <w:left w:val="none" w:sz="0" w:space="0" w:color="auto"/>
                        <w:bottom w:val="none" w:sz="0" w:space="0" w:color="auto"/>
                        <w:right w:val="none" w:sz="0" w:space="0" w:color="auto"/>
                      </w:divBdr>
                    </w:div>
                    <w:div w:id="1887570214">
                      <w:marLeft w:val="0"/>
                      <w:marRight w:val="0"/>
                      <w:marTop w:val="0"/>
                      <w:marBottom w:val="0"/>
                      <w:divBdr>
                        <w:top w:val="none" w:sz="0" w:space="0" w:color="auto"/>
                        <w:left w:val="none" w:sz="0" w:space="0" w:color="auto"/>
                        <w:bottom w:val="none" w:sz="0" w:space="0" w:color="auto"/>
                        <w:right w:val="none" w:sz="0" w:space="0" w:color="auto"/>
                      </w:divBdr>
                    </w:div>
                    <w:div w:id="2070806985">
                      <w:marLeft w:val="0"/>
                      <w:marRight w:val="0"/>
                      <w:marTop w:val="0"/>
                      <w:marBottom w:val="0"/>
                      <w:divBdr>
                        <w:top w:val="none" w:sz="0" w:space="0" w:color="auto"/>
                        <w:left w:val="none" w:sz="0" w:space="0" w:color="auto"/>
                        <w:bottom w:val="none" w:sz="0" w:space="0" w:color="auto"/>
                        <w:right w:val="none" w:sz="0" w:space="0" w:color="auto"/>
                      </w:divBdr>
                    </w:div>
                    <w:div w:id="137843529">
                      <w:marLeft w:val="0"/>
                      <w:marRight w:val="0"/>
                      <w:marTop w:val="0"/>
                      <w:marBottom w:val="0"/>
                      <w:divBdr>
                        <w:top w:val="none" w:sz="0" w:space="0" w:color="auto"/>
                        <w:left w:val="none" w:sz="0" w:space="0" w:color="auto"/>
                        <w:bottom w:val="none" w:sz="0" w:space="0" w:color="auto"/>
                        <w:right w:val="none" w:sz="0" w:space="0" w:color="auto"/>
                      </w:divBdr>
                    </w:div>
                    <w:div w:id="1010448247">
                      <w:marLeft w:val="0"/>
                      <w:marRight w:val="0"/>
                      <w:marTop w:val="0"/>
                      <w:marBottom w:val="0"/>
                      <w:divBdr>
                        <w:top w:val="none" w:sz="0" w:space="0" w:color="auto"/>
                        <w:left w:val="none" w:sz="0" w:space="0" w:color="auto"/>
                        <w:bottom w:val="none" w:sz="0" w:space="0" w:color="auto"/>
                        <w:right w:val="none" w:sz="0" w:space="0" w:color="auto"/>
                      </w:divBdr>
                    </w:div>
                    <w:div w:id="1251083233">
                      <w:marLeft w:val="0"/>
                      <w:marRight w:val="0"/>
                      <w:marTop w:val="0"/>
                      <w:marBottom w:val="0"/>
                      <w:divBdr>
                        <w:top w:val="none" w:sz="0" w:space="0" w:color="auto"/>
                        <w:left w:val="none" w:sz="0" w:space="0" w:color="auto"/>
                        <w:bottom w:val="none" w:sz="0" w:space="0" w:color="auto"/>
                        <w:right w:val="none" w:sz="0" w:space="0" w:color="auto"/>
                      </w:divBdr>
                    </w:div>
                    <w:div w:id="378553986">
                      <w:marLeft w:val="0"/>
                      <w:marRight w:val="0"/>
                      <w:marTop w:val="0"/>
                      <w:marBottom w:val="0"/>
                      <w:divBdr>
                        <w:top w:val="none" w:sz="0" w:space="0" w:color="auto"/>
                        <w:left w:val="none" w:sz="0" w:space="0" w:color="auto"/>
                        <w:bottom w:val="none" w:sz="0" w:space="0" w:color="auto"/>
                        <w:right w:val="none" w:sz="0" w:space="0" w:color="auto"/>
                      </w:divBdr>
                    </w:div>
                    <w:div w:id="739014309">
                      <w:marLeft w:val="0"/>
                      <w:marRight w:val="0"/>
                      <w:marTop w:val="0"/>
                      <w:marBottom w:val="0"/>
                      <w:divBdr>
                        <w:top w:val="none" w:sz="0" w:space="0" w:color="auto"/>
                        <w:left w:val="none" w:sz="0" w:space="0" w:color="auto"/>
                        <w:bottom w:val="none" w:sz="0" w:space="0" w:color="auto"/>
                        <w:right w:val="none" w:sz="0" w:space="0" w:color="auto"/>
                      </w:divBdr>
                    </w:div>
                    <w:div w:id="1412041151">
                      <w:marLeft w:val="0"/>
                      <w:marRight w:val="0"/>
                      <w:marTop w:val="0"/>
                      <w:marBottom w:val="0"/>
                      <w:divBdr>
                        <w:top w:val="none" w:sz="0" w:space="0" w:color="auto"/>
                        <w:left w:val="none" w:sz="0" w:space="0" w:color="auto"/>
                        <w:bottom w:val="none" w:sz="0" w:space="0" w:color="auto"/>
                        <w:right w:val="none" w:sz="0" w:space="0" w:color="auto"/>
                      </w:divBdr>
                    </w:div>
                    <w:div w:id="1605070188">
                      <w:marLeft w:val="0"/>
                      <w:marRight w:val="0"/>
                      <w:marTop w:val="0"/>
                      <w:marBottom w:val="0"/>
                      <w:divBdr>
                        <w:top w:val="none" w:sz="0" w:space="0" w:color="auto"/>
                        <w:left w:val="none" w:sz="0" w:space="0" w:color="auto"/>
                        <w:bottom w:val="none" w:sz="0" w:space="0" w:color="auto"/>
                        <w:right w:val="none" w:sz="0" w:space="0" w:color="auto"/>
                      </w:divBdr>
                    </w:div>
                    <w:div w:id="2072344323">
                      <w:marLeft w:val="0"/>
                      <w:marRight w:val="0"/>
                      <w:marTop w:val="0"/>
                      <w:marBottom w:val="0"/>
                      <w:divBdr>
                        <w:top w:val="none" w:sz="0" w:space="0" w:color="auto"/>
                        <w:left w:val="none" w:sz="0" w:space="0" w:color="auto"/>
                        <w:bottom w:val="none" w:sz="0" w:space="0" w:color="auto"/>
                        <w:right w:val="none" w:sz="0" w:space="0" w:color="auto"/>
                      </w:divBdr>
                    </w:div>
                    <w:div w:id="1287855236">
                      <w:marLeft w:val="0"/>
                      <w:marRight w:val="0"/>
                      <w:marTop w:val="0"/>
                      <w:marBottom w:val="0"/>
                      <w:divBdr>
                        <w:top w:val="none" w:sz="0" w:space="0" w:color="auto"/>
                        <w:left w:val="none" w:sz="0" w:space="0" w:color="auto"/>
                        <w:bottom w:val="none" w:sz="0" w:space="0" w:color="auto"/>
                        <w:right w:val="none" w:sz="0" w:space="0" w:color="auto"/>
                      </w:divBdr>
                    </w:div>
                    <w:div w:id="789326823">
                      <w:marLeft w:val="0"/>
                      <w:marRight w:val="0"/>
                      <w:marTop w:val="0"/>
                      <w:marBottom w:val="0"/>
                      <w:divBdr>
                        <w:top w:val="none" w:sz="0" w:space="0" w:color="auto"/>
                        <w:left w:val="none" w:sz="0" w:space="0" w:color="auto"/>
                        <w:bottom w:val="none" w:sz="0" w:space="0" w:color="auto"/>
                        <w:right w:val="none" w:sz="0" w:space="0" w:color="auto"/>
                      </w:divBdr>
                    </w:div>
                    <w:div w:id="6178566">
                      <w:marLeft w:val="0"/>
                      <w:marRight w:val="0"/>
                      <w:marTop w:val="0"/>
                      <w:marBottom w:val="0"/>
                      <w:divBdr>
                        <w:top w:val="none" w:sz="0" w:space="0" w:color="auto"/>
                        <w:left w:val="none" w:sz="0" w:space="0" w:color="auto"/>
                        <w:bottom w:val="none" w:sz="0" w:space="0" w:color="auto"/>
                        <w:right w:val="none" w:sz="0" w:space="0" w:color="auto"/>
                      </w:divBdr>
                    </w:div>
                    <w:div w:id="1038895921">
                      <w:marLeft w:val="0"/>
                      <w:marRight w:val="0"/>
                      <w:marTop w:val="0"/>
                      <w:marBottom w:val="0"/>
                      <w:divBdr>
                        <w:top w:val="none" w:sz="0" w:space="0" w:color="auto"/>
                        <w:left w:val="none" w:sz="0" w:space="0" w:color="auto"/>
                        <w:bottom w:val="none" w:sz="0" w:space="0" w:color="auto"/>
                        <w:right w:val="none" w:sz="0" w:space="0" w:color="auto"/>
                      </w:divBdr>
                    </w:div>
                  </w:divsChild>
                </w:div>
                <w:div w:id="1766225905">
                  <w:marLeft w:val="0"/>
                  <w:marRight w:val="0"/>
                  <w:marTop w:val="0"/>
                  <w:marBottom w:val="0"/>
                  <w:divBdr>
                    <w:top w:val="none" w:sz="0" w:space="0" w:color="auto"/>
                    <w:left w:val="none" w:sz="0" w:space="0" w:color="auto"/>
                    <w:bottom w:val="none" w:sz="0" w:space="0" w:color="auto"/>
                    <w:right w:val="none" w:sz="0" w:space="0" w:color="auto"/>
                  </w:divBdr>
                  <w:divsChild>
                    <w:div w:id="1851682052">
                      <w:marLeft w:val="0"/>
                      <w:marRight w:val="0"/>
                      <w:marTop w:val="0"/>
                      <w:marBottom w:val="0"/>
                      <w:divBdr>
                        <w:top w:val="none" w:sz="0" w:space="0" w:color="auto"/>
                        <w:left w:val="none" w:sz="0" w:space="0" w:color="auto"/>
                        <w:bottom w:val="none" w:sz="0" w:space="0" w:color="auto"/>
                        <w:right w:val="none" w:sz="0" w:space="0" w:color="auto"/>
                      </w:divBdr>
                    </w:div>
                  </w:divsChild>
                </w:div>
                <w:div w:id="278267290">
                  <w:marLeft w:val="0"/>
                  <w:marRight w:val="0"/>
                  <w:marTop w:val="0"/>
                  <w:marBottom w:val="0"/>
                  <w:divBdr>
                    <w:top w:val="none" w:sz="0" w:space="0" w:color="auto"/>
                    <w:left w:val="none" w:sz="0" w:space="0" w:color="auto"/>
                    <w:bottom w:val="none" w:sz="0" w:space="0" w:color="auto"/>
                    <w:right w:val="none" w:sz="0" w:space="0" w:color="auto"/>
                  </w:divBdr>
                  <w:divsChild>
                    <w:div w:id="359741521">
                      <w:marLeft w:val="0"/>
                      <w:marRight w:val="0"/>
                      <w:marTop w:val="0"/>
                      <w:marBottom w:val="0"/>
                      <w:divBdr>
                        <w:top w:val="none" w:sz="0" w:space="0" w:color="auto"/>
                        <w:left w:val="none" w:sz="0" w:space="0" w:color="auto"/>
                        <w:bottom w:val="none" w:sz="0" w:space="0" w:color="auto"/>
                        <w:right w:val="none" w:sz="0" w:space="0" w:color="auto"/>
                      </w:divBdr>
                    </w:div>
                  </w:divsChild>
                </w:div>
                <w:div w:id="488714306">
                  <w:marLeft w:val="0"/>
                  <w:marRight w:val="0"/>
                  <w:marTop w:val="0"/>
                  <w:marBottom w:val="0"/>
                  <w:divBdr>
                    <w:top w:val="none" w:sz="0" w:space="0" w:color="auto"/>
                    <w:left w:val="none" w:sz="0" w:space="0" w:color="auto"/>
                    <w:bottom w:val="none" w:sz="0" w:space="0" w:color="auto"/>
                    <w:right w:val="none" w:sz="0" w:space="0" w:color="auto"/>
                  </w:divBdr>
                  <w:divsChild>
                    <w:div w:id="188764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21862">
          <w:marLeft w:val="0"/>
          <w:marRight w:val="0"/>
          <w:marTop w:val="0"/>
          <w:marBottom w:val="0"/>
          <w:divBdr>
            <w:top w:val="none" w:sz="0" w:space="0" w:color="auto"/>
            <w:left w:val="none" w:sz="0" w:space="0" w:color="auto"/>
            <w:bottom w:val="none" w:sz="0" w:space="0" w:color="auto"/>
            <w:right w:val="none" w:sz="0" w:space="0" w:color="auto"/>
          </w:divBdr>
          <w:divsChild>
            <w:div w:id="1622489090">
              <w:marLeft w:val="0"/>
              <w:marRight w:val="0"/>
              <w:marTop w:val="0"/>
              <w:marBottom w:val="0"/>
              <w:divBdr>
                <w:top w:val="none" w:sz="0" w:space="0" w:color="auto"/>
                <w:left w:val="none" w:sz="0" w:space="0" w:color="auto"/>
                <w:bottom w:val="none" w:sz="0" w:space="0" w:color="auto"/>
                <w:right w:val="none" w:sz="0" w:space="0" w:color="auto"/>
              </w:divBdr>
              <w:divsChild>
                <w:div w:id="365255142">
                  <w:marLeft w:val="0"/>
                  <w:marRight w:val="0"/>
                  <w:marTop w:val="0"/>
                  <w:marBottom w:val="0"/>
                  <w:divBdr>
                    <w:top w:val="none" w:sz="0" w:space="0" w:color="auto"/>
                    <w:left w:val="none" w:sz="0" w:space="0" w:color="auto"/>
                    <w:bottom w:val="none" w:sz="0" w:space="0" w:color="auto"/>
                    <w:right w:val="none" w:sz="0" w:space="0" w:color="auto"/>
                  </w:divBdr>
                  <w:divsChild>
                    <w:div w:id="3870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1819">
              <w:marLeft w:val="0"/>
              <w:marRight w:val="0"/>
              <w:marTop w:val="0"/>
              <w:marBottom w:val="0"/>
              <w:divBdr>
                <w:top w:val="none" w:sz="0" w:space="0" w:color="auto"/>
                <w:left w:val="none" w:sz="0" w:space="0" w:color="auto"/>
                <w:bottom w:val="none" w:sz="0" w:space="0" w:color="auto"/>
                <w:right w:val="none" w:sz="0" w:space="0" w:color="auto"/>
              </w:divBdr>
              <w:divsChild>
                <w:div w:id="383526977">
                  <w:marLeft w:val="0"/>
                  <w:marRight w:val="0"/>
                  <w:marTop w:val="0"/>
                  <w:marBottom w:val="0"/>
                  <w:divBdr>
                    <w:top w:val="none" w:sz="0" w:space="0" w:color="auto"/>
                    <w:left w:val="none" w:sz="0" w:space="0" w:color="auto"/>
                    <w:bottom w:val="none" w:sz="0" w:space="0" w:color="auto"/>
                    <w:right w:val="none" w:sz="0" w:space="0" w:color="auto"/>
                  </w:divBdr>
                  <w:divsChild>
                    <w:div w:id="1792091785">
                      <w:marLeft w:val="0"/>
                      <w:marRight w:val="0"/>
                      <w:marTop w:val="0"/>
                      <w:marBottom w:val="0"/>
                      <w:divBdr>
                        <w:top w:val="none" w:sz="0" w:space="0" w:color="auto"/>
                        <w:left w:val="none" w:sz="0" w:space="0" w:color="auto"/>
                        <w:bottom w:val="none" w:sz="0" w:space="0" w:color="auto"/>
                        <w:right w:val="none" w:sz="0" w:space="0" w:color="auto"/>
                      </w:divBdr>
                      <w:divsChild>
                        <w:div w:id="1170831411">
                          <w:marLeft w:val="0"/>
                          <w:marRight w:val="0"/>
                          <w:marTop w:val="0"/>
                          <w:marBottom w:val="0"/>
                          <w:divBdr>
                            <w:top w:val="none" w:sz="0" w:space="0" w:color="auto"/>
                            <w:left w:val="none" w:sz="0" w:space="0" w:color="auto"/>
                            <w:bottom w:val="none" w:sz="0" w:space="0" w:color="auto"/>
                            <w:right w:val="none" w:sz="0" w:space="0" w:color="auto"/>
                          </w:divBdr>
                        </w:div>
                      </w:divsChild>
                    </w:div>
                    <w:div w:id="1787583869">
                      <w:marLeft w:val="0"/>
                      <w:marRight w:val="0"/>
                      <w:marTop w:val="0"/>
                      <w:marBottom w:val="0"/>
                      <w:divBdr>
                        <w:top w:val="none" w:sz="0" w:space="0" w:color="auto"/>
                        <w:left w:val="none" w:sz="0" w:space="0" w:color="auto"/>
                        <w:bottom w:val="none" w:sz="0" w:space="0" w:color="auto"/>
                        <w:right w:val="none" w:sz="0" w:space="0" w:color="auto"/>
                      </w:divBdr>
                    </w:div>
                    <w:div w:id="966008764">
                      <w:marLeft w:val="0"/>
                      <w:marRight w:val="0"/>
                      <w:marTop w:val="0"/>
                      <w:marBottom w:val="0"/>
                      <w:divBdr>
                        <w:top w:val="none" w:sz="0" w:space="0" w:color="auto"/>
                        <w:left w:val="none" w:sz="0" w:space="0" w:color="auto"/>
                        <w:bottom w:val="none" w:sz="0" w:space="0" w:color="auto"/>
                        <w:right w:val="none" w:sz="0" w:space="0" w:color="auto"/>
                      </w:divBdr>
                    </w:div>
                    <w:div w:id="226495806">
                      <w:marLeft w:val="0"/>
                      <w:marRight w:val="0"/>
                      <w:marTop w:val="0"/>
                      <w:marBottom w:val="0"/>
                      <w:divBdr>
                        <w:top w:val="none" w:sz="0" w:space="0" w:color="auto"/>
                        <w:left w:val="none" w:sz="0" w:space="0" w:color="auto"/>
                        <w:bottom w:val="none" w:sz="0" w:space="0" w:color="auto"/>
                        <w:right w:val="none" w:sz="0" w:space="0" w:color="auto"/>
                      </w:divBdr>
                    </w:div>
                    <w:div w:id="515271408">
                      <w:marLeft w:val="0"/>
                      <w:marRight w:val="0"/>
                      <w:marTop w:val="0"/>
                      <w:marBottom w:val="0"/>
                      <w:divBdr>
                        <w:top w:val="none" w:sz="0" w:space="0" w:color="auto"/>
                        <w:left w:val="none" w:sz="0" w:space="0" w:color="auto"/>
                        <w:bottom w:val="none" w:sz="0" w:space="0" w:color="auto"/>
                        <w:right w:val="none" w:sz="0" w:space="0" w:color="auto"/>
                      </w:divBdr>
                    </w:div>
                    <w:div w:id="399866333">
                      <w:marLeft w:val="0"/>
                      <w:marRight w:val="0"/>
                      <w:marTop w:val="0"/>
                      <w:marBottom w:val="0"/>
                      <w:divBdr>
                        <w:top w:val="none" w:sz="0" w:space="0" w:color="auto"/>
                        <w:left w:val="none" w:sz="0" w:space="0" w:color="auto"/>
                        <w:bottom w:val="none" w:sz="0" w:space="0" w:color="auto"/>
                        <w:right w:val="none" w:sz="0" w:space="0" w:color="auto"/>
                      </w:divBdr>
                    </w:div>
                    <w:div w:id="2078899232">
                      <w:marLeft w:val="0"/>
                      <w:marRight w:val="0"/>
                      <w:marTop w:val="0"/>
                      <w:marBottom w:val="0"/>
                      <w:divBdr>
                        <w:top w:val="none" w:sz="0" w:space="0" w:color="auto"/>
                        <w:left w:val="none" w:sz="0" w:space="0" w:color="auto"/>
                        <w:bottom w:val="none" w:sz="0" w:space="0" w:color="auto"/>
                        <w:right w:val="none" w:sz="0" w:space="0" w:color="auto"/>
                      </w:divBdr>
                    </w:div>
                    <w:div w:id="1916015102">
                      <w:marLeft w:val="0"/>
                      <w:marRight w:val="0"/>
                      <w:marTop w:val="0"/>
                      <w:marBottom w:val="0"/>
                      <w:divBdr>
                        <w:top w:val="none" w:sz="0" w:space="0" w:color="auto"/>
                        <w:left w:val="none" w:sz="0" w:space="0" w:color="auto"/>
                        <w:bottom w:val="none" w:sz="0" w:space="0" w:color="auto"/>
                        <w:right w:val="none" w:sz="0" w:space="0" w:color="auto"/>
                      </w:divBdr>
                    </w:div>
                    <w:div w:id="929196231">
                      <w:marLeft w:val="0"/>
                      <w:marRight w:val="0"/>
                      <w:marTop w:val="0"/>
                      <w:marBottom w:val="0"/>
                      <w:divBdr>
                        <w:top w:val="none" w:sz="0" w:space="0" w:color="auto"/>
                        <w:left w:val="none" w:sz="0" w:space="0" w:color="auto"/>
                        <w:bottom w:val="none" w:sz="0" w:space="0" w:color="auto"/>
                        <w:right w:val="none" w:sz="0" w:space="0" w:color="auto"/>
                      </w:divBdr>
                    </w:div>
                    <w:div w:id="1179587216">
                      <w:marLeft w:val="0"/>
                      <w:marRight w:val="0"/>
                      <w:marTop w:val="0"/>
                      <w:marBottom w:val="0"/>
                      <w:divBdr>
                        <w:top w:val="none" w:sz="0" w:space="0" w:color="auto"/>
                        <w:left w:val="none" w:sz="0" w:space="0" w:color="auto"/>
                        <w:bottom w:val="none" w:sz="0" w:space="0" w:color="auto"/>
                        <w:right w:val="none" w:sz="0" w:space="0" w:color="auto"/>
                      </w:divBdr>
                    </w:div>
                    <w:div w:id="1013265435">
                      <w:marLeft w:val="0"/>
                      <w:marRight w:val="0"/>
                      <w:marTop w:val="0"/>
                      <w:marBottom w:val="0"/>
                      <w:divBdr>
                        <w:top w:val="none" w:sz="0" w:space="0" w:color="auto"/>
                        <w:left w:val="none" w:sz="0" w:space="0" w:color="auto"/>
                        <w:bottom w:val="none" w:sz="0" w:space="0" w:color="auto"/>
                        <w:right w:val="none" w:sz="0" w:space="0" w:color="auto"/>
                      </w:divBdr>
                    </w:div>
                    <w:div w:id="75712466">
                      <w:marLeft w:val="0"/>
                      <w:marRight w:val="0"/>
                      <w:marTop w:val="0"/>
                      <w:marBottom w:val="0"/>
                      <w:divBdr>
                        <w:top w:val="none" w:sz="0" w:space="0" w:color="auto"/>
                        <w:left w:val="none" w:sz="0" w:space="0" w:color="auto"/>
                        <w:bottom w:val="none" w:sz="0" w:space="0" w:color="auto"/>
                        <w:right w:val="none" w:sz="0" w:space="0" w:color="auto"/>
                      </w:divBdr>
                    </w:div>
                    <w:div w:id="1301111502">
                      <w:marLeft w:val="0"/>
                      <w:marRight w:val="0"/>
                      <w:marTop w:val="0"/>
                      <w:marBottom w:val="0"/>
                      <w:divBdr>
                        <w:top w:val="none" w:sz="0" w:space="0" w:color="auto"/>
                        <w:left w:val="none" w:sz="0" w:space="0" w:color="auto"/>
                        <w:bottom w:val="none" w:sz="0" w:space="0" w:color="auto"/>
                        <w:right w:val="none" w:sz="0" w:space="0" w:color="auto"/>
                      </w:divBdr>
                    </w:div>
                    <w:div w:id="264307379">
                      <w:marLeft w:val="0"/>
                      <w:marRight w:val="0"/>
                      <w:marTop w:val="0"/>
                      <w:marBottom w:val="0"/>
                      <w:divBdr>
                        <w:top w:val="none" w:sz="0" w:space="0" w:color="auto"/>
                        <w:left w:val="none" w:sz="0" w:space="0" w:color="auto"/>
                        <w:bottom w:val="none" w:sz="0" w:space="0" w:color="auto"/>
                        <w:right w:val="none" w:sz="0" w:space="0" w:color="auto"/>
                      </w:divBdr>
                    </w:div>
                    <w:div w:id="170799438">
                      <w:marLeft w:val="0"/>
                      <w:marRight w:val="0"/>
                      <w:marTop w:val="0"/>
                      <w:marBottom w:val="0"/>
                      <w:divBdr>
                        <w:top w:val="none" w:sz="0" w:space="0" w:color="auto"/>
                        <w:left w:val="none" w:sz="0" w:space="0" w:color="auto"/>
                        <w:bottom w:val="none" w:sz="0" w:space="0" w:color="auto"/>
                        <w:right w:val="none" w:sz="0" w:space="0" w:color="auto"/>
                      </w:divBdr>
                    </w:div>
                    <w:div w:id="397629188">
                      <w:marLeft w:val="0"/>
                      <w:marRight w:val="0"/>
                      <w:marTop w:val="0"/>
                      <w:marBottom w:val="0"/>
                      <w:divBdr>
                        <w:top w:val="none" w:sz="0" w:space="0" w:color="auto"/>
                        <w:left w:val="none" w:sz="0" w:space="0" w:color="auto"/>
                        <w:bottom w:val="none" w:sz="0" w:space="0" w:color="auto"/>
                        <w:right w:val="none" w:sz="0" w:space="0" w:color="auto"/>
                      </w:divBdr>
                    </w:div>
                    <w:div w:id="648095898">
                      <w:marLeft w:val="0"/>
                      <w:marRight w:val="0"/>
                      <w:marTop w:val="0"/>
                      <w:marBottom w:val="0"/>
                      <w:divBdr>
                        <w:top w:val="none" w:sz="0" w:space="0" w:color="auto"/>
                        <w:left w:val="none" w:sz="0" w:space="0" w:color="auto"/>
                        <w:bottom w:val="none" w:sz="0" w:space="0" w:color="auto"/>
                        <w:right w:val="none" w:sz="0" w:space="0" w:color="auto"/>
                      </w:divBdr>
                    </w:div>
                    <w:div w:id="854881477">
                      <w:marLeft w:val="0"/>
                      <w:marRight w:val="0"/>
                      <w:marTop w:val="0"/>
                      <w:marBottom w:val="0"/>
                      <w:divBdr>
                        <w:top w:val="none" w:sz="0" w:space="0" w:color="auto"/>
                        <w:left w:val="none" w:sz="0" w:space="0" w:color="auto"/>
                        <w:bottom w:val="none" w:sz="0" w:space="0" w:color="auto"/>
                        <w:right w:val="none" w:sz="0" w:space="0" w:color="auto"/>
                      </w:divBdr>
                    </w:div>
                    <w:div w:id="1970739634">
                      <w:marLeft w:val="0"/>
                      <w:marRight w:val="0"/>
                      <w:marTop w:val="0"/>
                      <w:marBottom w:val="0"/>
                      <w:divBdr>
                        <w:top w:val="none" w:sz="0" w:space="0" w:color="auto"/>
                        <w:left w:val="none" w:sz="0" w:space="0" w:color="auto"/>
                        <w:bottom w:val="none" w:sz="0" w:space="0" w:color="auto"/>
                        <w:right w:val="none" w:sz="0" w:space="0" w:color="auto"/>
                      </w:divBdr>
                    </w:div>
                    <w:div w:id="726152652">
                      <w:marLeft w:val="0"/>
                      <w:marRight w:val="0"/>
                      <w:marTop w:val="0"/>
                      <w:marBottom w:val="0"/>
                      <w:divBdr>
                        <w:top w:val="none" w:sz="0" w:space="0" w:color="auto"/>
                        <w:left w:val="none" w:sz="0" w:space="0" w:color="auto"/>
                        <w:bottom w:val="none" w:sz="0" w:space="0" w:color="auto"/>
                        <w:right w:val="none" w:sz="0" w:space="0" w:color="auto"/>
                      </w:divBdr>
                    </w:div>
                    <w:div w:id="1271626117">
                      <w:marLeft w:val="0"/>
                      <w:marRight w:val="0"/>
                      <w:marTop w:val="0"/>
                      <w:marBottom w:val="0"/>
                      <w:divBdr>
                        <w:top w:val="none" w:sz="0" w:space="0" w:color="auto"/>
                        <w:left w:val="none" w:sz="0" w:space="0" w:color="auto"/>
                        <w:bottom w:val="none" w:sz="0" w:space="0" w:color="auto"/>
                        <w:right w:val="none" w:sz="0" w:space="0" w:color="auto"/>
                      </w:divBdr>
                    </w:div>
                  </w:divsChild>
                </w:div>
                <w:div w:id="1554926093">
                  <w:marLeft w:val="0"/>
                  <w:marRight w:val="0"/>
                  <w:marTop w:val="0"/>
                  <w:marBottom w:val="0"/>
                  <w:divBdr>
                    <w:top w:val="none" w:sz="0" w:space="0" w:color="auto"/>
                    <w:left w:val="none" w:sz="0" w:space="0" w:color="auto"/>
                    <w:bottom w:val="none" w:sz="0" w:space="0" w:color="auto"/>
                    <w:right w:val="none" w:sz="0" w:space="0" w:color="auto"/>
                  </w:divBdr>
                  <w:divsChild>
                    <w:div w:id="1750686058">
                      <w:marLeft w:val="0"/>
                      <w:marRight w:val="0"/>
                      <w:marTop w:val="0"/>
                      <w:marBottom w:val="0"/>
                      <w:divBdr>
                        <w:top w:val="none" w:sz="0" w:space="0" w:color="auto"/>
                        <w:left w:val="none" w:sz="0" w:space="0" w:color="auto"/>
                        <w:bottom w:val="none" w:sz="0" w:space="0" w:color="auto"/>
                        <w:right w:val="none" w:sz="0" w:space="0" w:color="auto"/>
                      </w:divBdr>
                    </w:div>
                  </w:divsChild>
                </w:div>
                <w:div w:id="262962324">
                  <w:marLeft w:val="0"/>
                  <w:marRight w:val="0"/>
                  <w:marTop w:val="0"/>
                  <w:marBottom w:val="0"/>
                  <w:divBdr>
                    <w:top w:val="none" w:sz="0" w:space="0" w:color="auto"/>
                    <w:left w:val="none" w:sz="0" w:space="0" w:color="auto"/>
                    <w:bottom w:val="none" w:sz="0" w:space="0" w:color="auto"/>
                    <w:right w:val="none" w:sz="0" w:space="0" w:color="auto"/>
                  </w:divBdr>
                  <w:divsChild>
                    <w:div w:id="2057925163">
                      <w:marLeft w:val="0"/>
                      <w:marRight w:val="0"/>
                      <w:marTop w:val="0"/>
                      <w:marBottom w:val="0"/>
                      <w:divBdr>
                        <w:top w:val="none" w:sz="0" w:space="0" w:color="auto"/>
                        <w:left w:val="none" w:sz="0" w:space="0" w:color="auto"/>
                        <w:bottom w:val="none" w:sz="0" w:space="0" w:color="auto"/>
                        <w:right w:val="none" w:sz="0" w:space="0" w:color="auto"/>
                      </w:divBdr>
                    </w:div>
                  </w:divsChild>
                </w:div>
                <w:div w:id="561522352">
                  <w:marLeft w:val="0"/>
                  <w:marRight w:val="0"/>
                  <w:marTop w:val="0"/>
                  <w:marBottom w:val="0"/>
                  <w:divBdr>
                    <w:top w:val="none" w:sz="0" w:space="0" w:color="auto"/>
                    <w:left w:val="none" w:sz="0" w:space="0" w:color="auto"/>
                    <w:bottom w:val="none" w:sz="0" w:space="0" w:color="auto"/>
                    <w:right w:val="none" w:sz="0" w:space="0" w:color="auto"/>
                  </w:divBdr>
                  <w:divsChild>
                    <w:div w:id="186798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888978">
          <w:marLeft w:val="0"/>
          <w:marRight w:val="0"/>
          <w:marTop w:val="0"/>
          <w:marBottom w:val="0"/>
          <w:divBdr>
            <w:top w:val="none" w:sz="0" w:space="0" w:color="auto"/>
            <w:left w:val="none" w:sz="0" w:space="0" w:color="auto"/>
            <w:bottom w:val="none" w:sz="0" w:space="0" w:color="auto"/>
            <w:right w:val="none" w:sz="0" w:space="0" w:color="auto"/>
          </w:divBdr>
          <w:divsChild>
            <w:div w:id="544299303">
              <w:marLeft w:val="0"/>
              <w:marRight w:val="0"/>
              <w:marTop w:val="0"/>
              <w:marBottom w:val="0"/>
              <w:divBdr>
                <w:top w:val="none" w:sz="0" w:space="0" w:color="auto"/>
                <w:left w:val="none" w:sz="0" w:space="0" w:color="auto"/>
                <w:bottom w:val="none" w:sz="0" w:space="0" w:color="auto"/>
                <w:right w:val="none" w:sz="0" w:space="0" w:color="auto"/>
              </w:divBdr>
              <w:divsChild>
                <w:div w:id="1824008959">
                  <w:marLeft w:val="0"/>
                  <w:marRight w:val="0"/>
                  <w:marTop w:val="0"/>
                  <w:marBottom w:val="0"/>
                  <w:divBdr>
                    <w:top w:val="none" w:sz="0" w:space="0" w:color="auto"/>
                    <w:left w:val="none" w:sz="0" w:space="0" w:color="auto"/>
                    <w:bottom w:val="none" w:sz="0" w:space="0" w:color="auto"/>
                    <w:right w:val="none" w:sz="0" w:space="0" w:color="auto"/>
                  </w:divBdr>
                  <w:divsChild>
                    <w:div w:id="17708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31139">
              <w:marLeft w:val="0"/>
              <w:marRight w:val="0"/>
              <w:marTop w:val="0"/>
              <w:marBottom w:val="0"/>
              <w:divBdr>
                <w:top w:val="none" w:sz="0" w:space="0" w:color="auto"/>
                <w:left w:val="none" w:sz="0" w:space="0" w:color="auto"/>
                <w:bottom w:val="none" w:sz="0" w:space="0" w:color="auto"/>
                <w:right w:val="none" w:sz="0" w:space="0" w:color="auto"/>
              </w:divBdr>
              <w:divsChild>
                <w:div w:id="171533203">
                  <w:marLeft w:val="0"/>
                  <w:marRight w:val="0"/>
                  <w:marTop w:val="0"/>
                  <w:marBottom w:val="0"/>
                  <w:divBdr>
                    <w:top w:val="none" w:sz="0" w:space="0" w:color="auto"/>
                    <w:left w:val="none" w:sz="0" w:space="0" w:color="auto"/>
                    <w:bottom w:val="none" w:sz="0" w:space="0" w:color="auto"/>
                    <w:right w:val="none" w:sz="0" w:space="0" w:color="auto"/>
                  </w:divBdr>
                  <w:divsChild>
                    <w:div w:id="98336305">
                      <w:marLeft w:val="0"/>
                      <w:marRight w:val="0"/>
                      <w:marTop w:val="0"/>
                      <w:marBottom w:val="0"/>
                      <w:divBdr>
                        <w:top w:val="none" w:sz="0" w:space="0" w:color="auto"/>
                        <w:left w:val="none" w:sz="0" w:space="0" w:color="auto"/>
                        <w:bottom w:val="none" w:sz="0" w:space="0" w:color="auto"/>
                        <w:right w:val="none" w:sz="0" w:space="0" w:color="auto"/>
                      </w:divBdr>
                      <w:divsChild>
                        <w:div w:id="1611427781">
                          <w:marLeft w:val="0"/>
                          <w:marRight w:val="0"/>
                          <w:marTop w:val="0"/>
                          <w:marBottom w:val="0"/>
                          <w:divBdr>
                            <w:top w:val="none" w:sz="0" w:space="0" w:color="auto"/>
                            <w:left w:val="none" w:sz="0" w:space="0" w:color="auto"/>
                            <w:bottom w:val="none" w:sz="0" w:space="0" w:color="auto"/>
                            <w:right w:val="none" w:sz="0" w:space="0" w:color="auto"/>
                          </w:divBdr>
                        </w:div>
                      </w:divsChild>
                    </w:div>
                    <w:div w:id="976571196">
                      <w:marLeft w:val="0"/>
                      <w:marRight w:val="0"/>
                      <w:marTop w:val="0"/>
                      <w:marBottom w:val="0"/>
                      <w:divBdr>
                        <w:top w:val="none" w:sz="0" w:space="0" w:color="auto"/>
                        <w:left w:val="none" w:sz="0" w:space="0" w:color="auto"/>
                        <w:bottom w:val="none" w:sz="0" w:space="0" w:color="auto"/>
                        <w:right w:val="none" w:sz="0" w:space="0" w:color="auto"/>
                      </w:divBdr>
                    </w:div>
                    <w:div w:id="1342901532">
                      <w:marLeft w:val="0"/>
                      <w:marRight w:val="0"/>
                      <w:marTop w:val="0"/>
                      <w:marBottom w:val="0"/>
                      <w:divBdr>
                        <w:top w:val="none" w:sz="0" w:space="0" w:color="auto"/>
                        <w:left w:val="none" w:sz="0" w:space="0" w:color="auto"/>
                        <w:bottom w:val="none" w:sz="0" w:space="0" w:color="auto"/>
                        <w:right w:val="none" w:sz="0" w:space="0" w:color="auto"/>
                      </w:divBdr>
                    </w:div>
                    <w:div w:id="152182599">
                      <w:marLeft w:val="0"/>
                      <w:marRight w:val="0"/>
                      <w:marTop w:val="0"/>
                      <w:marBottom w:val="0"/>
                      <w:divBdr>
                        <w:top w:val="none" w:sz="0" w:space="0" w:color="auto"/>
                        <w:left w:val="none" w:sz="0" w:space="0" w:color="auto"/>
                        <w:bottom w:val="none" w:sz="0" w:space="0" w:color="auto"/>
                        <w:right w:val="none" w:sz="0" w:space="0" w:color="auto"/>
                      </w:divBdr>
                    </w:div>
                    <w:div w:id="138039945">
                      <w:marLeft w:val="0"/>
                      <w:marRight w:val="0"/>
                      <w:marTop w:val="0"/>
                      <w:marBottom w:val="0"/>
                      <w:divBdr>
                        <w:top w:val="none" w:sz="0" w:space="0" w:color="auto"/>
                        <w:left w:val="none" w:sz="0" w:space="0" w:color="auto"/>
                        <w:bottom w:val="none" w:sz="0" w:space="0" w:color="auto"/>
                        <w:right w:val="none" w:sz="0" w:space="0" w:color="auto"/>
                      </w:divBdr>
                    </w:div>
                    <w:div w:id="1885630893">
                      <w:marLeft w:val="0"/>
                      <w:marRight w:val="0"/>
                      <w:marTop w:val="0"/>
                      <w:marBottom w:val="0"/>
                      <w:divBdr>
                        <w:top w:val="none" w:sz="0" w:space="0" w:color="auto"/>
                        <w:left w:val="none" w:sz="0" w:space="0" w:color="auto"/>
                        <w:bottom w:val="none" w:sz="0" w:space="0" w:color="auto"/>
                        <w:right w:val="none" w:sz="0" w:space="0" w:color="auto"/>
                      </w:divBdr>
                    </w:div>
                    <w:div w:id="1213081345">
                      <w:marLeft w:val="0"/>
                      <w:marRight w:val="0"/>
                      <w:marTop w:val="0"/>
                      <w:marBottom w:val="0"/>
                      <w:divBdr>
                        <w:top w:val="none" w:sz="0" w:space="0" w:color="auto"/>
                        <w:left w:val="none" w:sz="0" w:space="0" w:color="auto"/>
                        <w:bottom w:val="none" w:sz="0" w:space="0" w:color="auto"/>
                        <w:right w:val="none" w:sz="0" w:space="0" w:color="auto"/>
                      </w:divBdr>
                    </w:div>
                    <w:div w:id="202835565">
                      <w:marLeft w:val="0"/>
                      <w:marRight w:val="0"/>
                      <w:marTop w:val="0"/>
                      <w:marBottom w:val="0"/>
                      <w:divBdr>
                        <w:top w:val="none" w:sz="0" w:space="0" w:color="auto"/>
                        <w:left w:val="none" w:sz="0" w:space="0" w:color="auto"/>
                        <w:bottom w:val="none" w:sz="0" w:space="0" w:color="auto"/>
                        <w:right w:val="none" w:sz="0" w:space="0" w:color="auto"/>
                      </w:divBdr>
                    </w:div>
                    <w:div w:id="2103456058">
                      <w:marLeft w:val="0"/>
                      <w:marRight w:val="0"/>
                      <w:marTop w:val="0"/>
                      <w:marBottom w:val="0"/>
                      <w:divBdr>
                        <w:top w:val="none" w:sz="0" w:space="0" w:color="auto"/>
                        <w:left w:val="none" w:sz="0" w:space="0" w:color="auto"/>
                        <w:bottom w:val="none" w:sz="0" w:space="0" w:color="auto"/>
                        <w:right w:val="none" w:sz="0" w:space="0" w:color="auto"/>
                      </w:divBdr>
                    </w:div>
                    <w:div w:id="101653262">
                      <w:marLeft w:val="0"/>
                      <w:marRight w:val="0"/>
                      <w:marTop w:val="0"/>
                      <w:marBottom w:val="0"/>
                      <w:divBdr>
                        <w:top w:val="none" w:sz="0" w:space="0" w:color="auto"/>
                        <w:left w:val="none" w:sz="0" w:space="0" w:color="auto"/>
                        <w:bottom w:val="none" w:sz="0" w:space="0" w:color="auto"/>
                        <w:right w:val="none" w:sz="0" w:space="0" w:color="auto"/>
                      </w:divBdr>
                    </w:div>
                    <w:div w:id="1965307504">
                      <w:marLeft w:val="0"/>
                      <w:marRight w:val="0"/>
                      <w:marTop w:val="0"/>
                      <w:marBottom w:val="0"/>
                      <w:divBdr>
                        <w:top w:val="none" w:sz="0" w:space="0" w:color="auto"/>
                        <w:left w:val="none" w:sz="0" w:space="0" w:color="auto"/>
                        <w:bottom w:val="none" w:sz="0" w:space="0" w:color="auto"/>
                        <w:right w:val="none" w:sz="0" w:space="0" w:color="auto"/>
                      </w:divBdr>
                    </w:div>
                    <w:div w:id="161513362">
                      <w:marLeft w:val="0"/>
                      <w:marRight w:val="0"/>
                      <w:marTop w:val="0"/>
                      <w:marBottom w:val="0"/>
                      <w:divBdr>
                        <w:top w:val="none" w:sz="0" w:space="0" w:color="auto"/>
                        <w:left w:val="none" w:sz="0" w:space="0" w:color="auto"/>
                        <w:bottom w:val="none" w:sz="0" w:space="0" w:color="auto"/>
                        <w:right w:val="none" w:sz="0" w:space="0" w:color="auto"/>
                      </w:divBdr>
                    </w:div>
                    <w:div w:id="937250314">
                      <w:marLeft w:val="0"/>
                      <w:marRight w:val="0"/>
                      <w:marTop w:val="0"/>
                      <w:marBottom w:val="0"/>
                      <w:divBdr>
                        <w:top w:val="none" w:sz="0" w:space="0" w:color="auto"/>
                        <w:left w:val="none" w:sz="0" w:space="0" w:color="auto"/>
                        <w:bottom w:val="none" w:sz="0" w:space="0" w:color="auto"/>
                        <w:right w:val="none" w:sz="0" w:space="0" w:color="auto"/>
                      </w:divBdr>
                    </w:div>
                    <w:div w:id="29037301">
                      <w:marLeft w:val="0"/>
                      <w:marRight w:val="0"/>
                      <w:marTop w:val="0"/>
                      <w:marBottom w:val="0"/>
                      <w:divBdr>
                        <w:top w:val="none" w:sz="0" w:space="0" w:color="auto"/>
                        <w:left w:val="none" w:sz="0" w:space="0" w:color="auto"/>
                        <w:bottom w:val="none" w:sz="0" w:space="0" w:color="auto"/>
                        <w:right w:val="none" w:sz="0" w:space="0" w:color="auto"/>
                      </w:divBdr>
                    </w:div>
                    <w:div w:id="786629301">
                      <w:marLeft w:val="0"/>
                      <w:marRight w:val="0"/>
                      <w:marTop w:val="0"/>
                      <w:marBottom w:val="0"/>
                      <w:divBdr>
                        <w:top w:val="none" w:sz="0" w:space="0" w:color="auto"/>
                        <w:left w:val="none" w:sz="0" w:space="0" w:color="auto"/>
                        <w:bottom w:val="none" w:sz="0" w:space="0" w:color="auto"/>
                        <w:right w:val="none" w:sz="0" w:space="0" w:color="auto"/>
                      </w:divBdr>
                    </w:div>
                    <w:div w:id="1755544277">
                      <w:marLeft w:val="0"/>
                      <w:marRight w:val="0"/>
                      <w:marTop w:val="0"/>
                      <w:marBottom w:val="0"/>
                      <w:divBdr>
                        <w:top w:val="none" w:sz="0" w:space="0" w:color="auto"/>
                        <w:left w:val="none" w:sz="0" w:space="0" w:color="auto"/>
                        <w:bottom w:val="none" w:sz="0" w:space="0" w:color="auto"/>
                        <w:right w:val="none" w:sz="0" w:space="0" w:color="auto"/>
                      </w:divBdr>
                    </w:div>
                    <w:div w:id="1484662811">
                      <w:marLeft w:val="0"/>
                      <w:marRight w:val="0"/>
                      <w:marTop w:val="0"/>
                      <w:marBottom w:val="0"/>
                      <w:divBdr>
                        <w:top w:val="none" w:sz="0" w:space="0" w:color="auto"/>
                        <w:left w:val="none" w:sz="0" w:space="0" w:color="auto"/>
                        <w:bottom w:val="none" w:sz="0" w:space="0" w:color="auto"/>
                        <w:right w:val="none" w:sz="0" w:space="0" w:color="auto"/>
                      </w:divBdr>
                    </w:div>
                    <w:div w:id="2051496349">
                      <w:marLeft w:val="0"/>
                      <w:marRight w:val="0"/>
                      <w:marTop w:val="0"/>
                      <w:marBottom w:val="0"/>
                      <w:divBdr>
                        <w:top w:val="none" w:sz="0" w:space="0" w:color="auto"/>
                        <w:left w:val="none" w:sz="0" w:space="0" w:color="auto"/>
                        <w:bottom w:val="none" w:sz="0" w:space="0" w:color="auto"/>
                        <w:right w:val="none" w:sz="0" w:space="0" w:color="auto"/>
                      </w:divBdr>
                    </w:div>
                    <w:div w:id="896401793">
                      <w:marLeft w:val="0"/>
                      <w:marRight w:val="0"/>
                      <w:marTop w:val="0"/>
                      <w:marBottom w:val="0"/>
                      <w:divBdr>
                        <w:top w:val="none" w:sz="0" w:space="0" w:color="auto"/>
                        <w:left w:val="none" w:sz="0" w:space="0" w:color="auto"/>
                        <w:bottom w:val="none" w:sz="0" w:space="0" w:color="auto"/>
                        <w:right w:val="none" w:sz="0" w:space="0" w:color="auto"/>
                      </w:divBdr>
                    </w:div>
                    <w:div w:id="705451191">
                      <w:marLeft w:val="0"/>
                      <w:marRight w:val="0"/>
                      <w:marTop w:val="0"/>
                      <w:marBottom w:val="0"/>
                      <w:divBdr>
                        <w:top w:val="none" w:sz="0" w:space="0" w:color="auto"/>
                        <w:left w:val="none" w:sz="0" w:space="0" w:color="auto"/>
                        <w:bottom w:val="none" w:sz="0" w:space="0" w:color="auto"/>
                        <w:right w:val="none" w:sz="0" w:space="0" w:color="auto"/>
                      </w:divBdr>
                    </w:div>
                  </w:divsChild>
                </w:div>
                <w:div w:id="1750227204">
                  <w:marLeft w:val="0"/>
                  <w:marRight w:val="0"/>
                  <w:marTop w:val="0"/>
                  <w:marBottom w:val="0"/>
                  <w:divBdr>
                    <w:top w:val="none" w:sz="0" w:space="0" w:color="auto"/>
                    <w:left w:val="none" w:sz="0" w:space="0" w:color="auto"/>
                    <w:bottom w:val="none" w:sz="0" w:space="0" w:color="auto"/>
                    <w:right w:val="none" w:sz="0" w:space="0" w:color="auto"/>
                  </w:divBdr>
                  <w:divsChild>
                    <w:div w:id="351348705">
                      <w:marLeft w:val="0"/>
                      <w:marRight w:val="0"/>
                      <w:marTop w:val="0"/>
                      <w:marBottom w:val="0"/>
                      <w:divBdr>
                        <w:top w:val="none" w:sz="0" w:space="0" w:color="auto"/>
                        <w:left w:val="none" w:sz="0" w:space="0" w:color="auto"/>
                        <w:bottom w:val="none" w:sz="0" w:space="0" w:color="auto"/>
                        <w:right w:val="none" w:sz="0" w:space="0" w:color="auto"/>
                      </w:divBdr>
                    </w:div>
                  </w:divsChild>
                </w:div>
                <w:div w:id="744230628">
                  <w:marLeft w:val="0"/>
                  <w:marRight w:val="0"/>
                  <w:marTop w:val="0"/>
                  <w:marBottom w:val="0"/>
                  <w:divBdr>
                    <w:top w:val="none" w:sz="0" w:space="0" w:color="auto"/>
                    <w:left w:val="none" w:sz="0" w:space="0" w:color="auto"/>
                    <w:bottom w:val="none" w:sz="0" w:space="0" w:color="auto"/>
                    <w:right w:val="none" w:sz="0" w:space="0" w:color="auto"/>
                  </w:divBdr>
                  <w:divsChild>
                    <w:div w:id="2111003535">
                      <w:marLeft w:val="0"/>
                      <w:marRight w:val="0"/>
                      <w:marTop w:val="0"/>
                      <w:marBottom w:val="0"/>
                      <w:divBdr>
                        <w:top w:val="none" w:sz="0" w:space="0" w:color="auto"/>
                        <w:left w:val="none" w:sz="0" w:space="0" w:color="auto"/>
                        <w:bottom w:val="none" w:sz="0" w:space="0" w:color="auto"/>
                        <w:right w:val="none" w:sz="0" w:space="0" w:color="auto"/>
                      </w:divBdr>
                    </w:div>
                  </w:divsChild>
                </w:div>
                <w:div w:id="1134953260">
                  <w:marLeft w:val="0"/>
                  <w:marRight w:val="0"/>
                  <w:marTop w:val="0"/>
                  <w:marBottom w:val="0"/>
                  <w:divBdr>
                    <w:top w:val="none" w:sz="0" w:space="0" w:color="auto"/>
                    <w:left w:val="none" w:sz="0" w:space="0" w:color="auto"/>
                    <w:bottom w:val="none" w:sz="0" w:space="0" w:color="auto"/>
                    <w:right w:val="none" w:sz="0" w:space="0" w:color="auto"/>
                  </w:divBdr>
                  <w:divsChild>
                    <w:div w:id="9860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88125">
          <w:marLeft w:val="0"/>
          <w:marRight w:val="0"/>
          <w:marTop w:val="0"/>
          <w:marBottom w:val="0"/>
          <w:divBdr>
            <w:top w:val="none" w:sz="0" w:space="0" w:color="auto"/>
            <w:left w:val="none" w:sz="0" w:space="0" w:color="auto"/>
            <w:bottom w:val="none" w:sz="0" w:space="0" w:color="auto"/>
            <w:right w:val="none" w:sz="0" w:space="0" w:color="auto"/>
          </w:divBdr>
          <w:divsChild>
            <w:div w:id="1295329732">
              <w:marLeft w:val="0"/>
              <w:marRight w:val="0"/>
              <w:marTop w:val="0"/>
              <w:marBottom w:val="0"/>
              <w:divBdr>
                <w:top w:val="none" w:sz="0" w:space="0" w:color="auto"/>
                <w:left w:val="none" w:sz="0" w:space="0" w:color="auto"/>
                <w:bottom w:val="none" w:sz="0" w:space="0" w:color="auto"/>
                <w:right w:val="none" w:sz="0" w:space="0" w:color="auto"/>
              </w:divBdr>
              <w:divsChild>
                <w:div w:id="789783526">
                  <w:marLeft w:val="0"/>
                  <w:marRight w:val="0"/>
                  <w:marTop w:val="0"/>
                  <w:marBottom w:val="0"/>
                  <w:divBdr>
                    <w:top w:val="none" w:sz="0" w:space="0" w:color="auto"/>
                    <w:left w:val="none" w:sz="0" w:space="0" w:color="auto"/>
                    <w:bottom w:val="none" w:sz="0" w:space="0" w:color="auto"/>
                    <w:right w:val="none" w:sz="0" w:space="0" w:color="auto"/>
                  </w:divBdr>
                  <w:divsChild>
                    <w:div w:id="200554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9829">
              <w:marLeft w:val="0"/>
              <w:marRight w:val="0"/>
              <w:marTop w:val="0"/>
              <w:marBottom w:val="0"/>
              <w:divBdr>
                <w:top w:val="none" w:sz="0" w:space="0" w:color="auto"/>
                <w:left w:val="none" w:sz="0" w:space="0" w:color="auto"/>
                <w:bottom w:val="none" w:sz="0" w:space="0" w:color="auto"/>
                <w:right w:val="none" w:sz="0" w:space="0" w:color="auto"/>
              </w:divBdr>
              <w:divsChild>
                <w:div w:id="268316462">
                  <w:marLeft w:val="0"/>
                  <w:marRight w:val="0"/>
                  <w:marTop w:val="0"/>
                  <w:marBottom w:val="0"/>
                  <w:divBdr>
                    <w:top w:val="none" w:sz="0" w:space="0" w:color="auto"/>
                    <w:left w:val="none" w:sz="0" w:space="0" w:color="auto"/>
                    <w:bottom w:val="none" w:sz="0" w:space="0" w:color="auto"/>
                    <w:right w:val="none" w:sz="0" w:space="0" w:color="auto"/>
                  </w:divBdr>
                  <w:divsChild>
                    <w:div w:id="1341541768">
                      <w:marLeft w:val="0"/>
                      <w:marRight w:val="0"/>
                      <w:marTop w:val="0"/>
                      <w:marBottom w:val="0"/>
                      <w:divBdr>
                        <w:top w:val="none" w:sz="0" w:space="0" w:color="auto"/>
                        <w:left w:val="none" w:sz="0" w:space="0" w:color="auto"/>
                        <w:bottom w:val="none" w:sz="0" w:space="0" w:color="auto"/>
                        <w:right w:val="none" w:sz="0" w:space="0" w:color="auto"/>
                      </w:divBdr>
                      <w:divsChild>
                        <w:div w:id="1504589072">
                          <w:marLeft w:val="0"/>
                          <w:marRight w:val="0"/>
                          <w:marTop w:val="0"/>
                          <w:marBottom w:val="0"/>
                          <w:divBdr>
                            <w:top w:val="none" w:sz="0" w:space="0" w:color="auto"/>
                            <w:left w:val="none" w:sz="0" w:space="0" w:color="auto"/>
                            <w:bottom w:val="none" w:sz="0" w:space="0" w:color="auto"/>
                            <w:right w:val="none" w:sz="0" w:space="0" w:color="auto"/>
                          </w:divBdr>
                        </w:div>
                      </w:divsChild>
                    </w:div>
                    <w:div w:id="1784571837">
                      <w:marLeft w:val="0"/>
                      <w:marRight w:val="0"/>
                      <w:marTop w:val="0"/>
                      <w:marBottom w:val="0"/>
                      <w:divBdr>
                        <w:top w:val="none" w:sz="0" w:space="0" w:color="auto"/>
                        <w:left w:val="none" w:sz="0" w:space="0" w:color="auto"/>
                        <w:bottom w:val="none" w:sz="0" w:space="0" w:color="auto"/>
                        <w:right w:val="none" w:sz="0" w:space="0" w:color="auto"/>
                      </w:divBdr>
                    </w:div>
                    <w:div w:id="1391615268">
                      <w:marLeft w:val="0"/>
                      <w:marRight w:val="0"/>
                      <w:marTop w:val="0"/>
                      <w:marBottom w:val="0"/>
                      <w:divBdr>
                        <w:top w:val="none" w:sz="0" w:space="0" w:color="auto"/>
                        <w:left w:val="none" w:sz="0" w:space="0" w:color="auto"/>
                        <w:bottom w:val="none" w:sz="0" w:space="0" w:color="auto"/>
                        <w:right w:val="none" w:sz="0" w:space="0" w:color="auto"/>
                      </w:divBdr>
                    </w:div>
                    <w:div w:id="1281260569">
                      <w:marLeft w:val="0"/>
                      <w:marRight w:val="0"/>
                      <w:marTop w:val="0"/>
                      <w:marBottom w:val="0"/>
                      <w:divBdr>
                        <w:top w:val="none" w:sz="0" w:space="0" w:color="auto"/>
                        <w:left w:val="none" w:sz="0" w:space="0" w:color="auto"/>
                        <w:bottom w:val="none" w:sz="0" w:space="0" w:color="auto"/>
                        <w:right w:val="none" w:sz="0" w:space="0" w:color="auto"/>
                      </w:divBdr>
                    </w:div>
                    <w:div w:id="2133479119">
                      <w:marLeft w:val="0"/>
                      <w:marRight w:val="0"/>
                      <w:marTop w:val="0"/>
                      <w:marBottom w:val="0"/>
                      <w:divBdr>
                        <w:top w:val="none" w:sz="0" w:space="0" w:color="auto"/>
                        <w:left w:val="none" w:sz="0" w:space="0" w:color="auto"/>
                        <w:bottom w:val="none" w:sz="0" w:space="0" w:color="auto"/>
                        <w:right w:val="none" w:sz="0" w:space="0" w:color="auto"/>
                      </w:divBdr>
                    </w:div>
                    <w:div w:id="2021353690">
                      <w:marLeft w:val="0"/>
                      <w:marRight w:val="0"/>
                      <w:marTop w:val="0"/>
                      <w:marBottom w:val="0"/>
                      <w:divBdr>
                        <w:top w:val="none" w:sz="0" w:space="0" w:color="auto"/>
                        <w:left w:val="none" w:sz="0" w:space="0" w:color="auto"/>
                        <w:bottom w:val="none" w:sz="0" w:space="0" w:color="auto"/>
                        <w:right w:val="none" w:sz="0" w:space="0" w:color="auto"/>
                      </w:divBdr>
                    </w:div>
                    <w:div w:id="921255376">
                      <w:marLeft w:val="0"/>
                      <w:marRight w:val="0"/>
                      <w:marTop w:val="0"/>
                      <w:marBottom w:val="0"/>
                      <w:divBdr>
                        <w:top w:val="none" w:sz="0" w:space="0" w:color="auto"/>
                        <w:left w:val="none" w:sz="0" w:space="0" w:color="auto"/>
                        <w:bottom w:val="none" w:sz="0" w:space="0" w:color="auto"/>
                        <w:right w:val="none" w:sz="0" w:space="0" w:color="auto"/>
                      </w:divBdr>
                    </w:div>
                    <w:div w:id="397629515">
                      <w:marLeft w:val="0"/>
                      <w:marRight w:val="0"/>
                      <w:marTop w:val="0"/>
                      <w:marBottom w:val="0"/>
                      <w:divBdr>
                        <w:top w:val="none" w:sz="0" w:space="0" w:color="auto"/>
                        <w:left w:val="none" w:sz="0" w:space="0" w:color="auto"/>
                        <w:bottom w:val="none" w:sz="0" w:space="0" w:color="auto"/>
                        <w:right w:val="none" w:sz="0" w:space="0" w:color="auto"/>
                      </w:divBdr>
                    </w:div>
                    <w:div w:id="1111364759">
                      <w:marLeft w:val="0"/>
                      <w:marRight w:val="0"/>
                      <w:marTop w:val="0"/>
                      <w:marBottom w:val="0"/>
                      <w:divBdr>
                        <w:top w:val="none" w:sz="0" w:space="0" w:color="auto"/>
                        <w:left w:val="none" w:sz="0" w:space="0" w:color="auto"/>
                        <w:bottom w:val="none" w:sz="0" w:space="0" w:color="auto"/>
                        <w:right w:val="none" w:sz="0" w:space="0" w:color="auto"/>
                      </w:divBdr>
                    </w:div>
                    <w:div w:id="1914465518">
                      <w:marLeft w:val="0"/>
                      <w:marRight w:val="0"/>
                      <w:marTop w:val="0"/>
                      <w:marBottom w:val="0"/>
                      <w:divBdr>
                        <w:top w:val="none" w:sz="0" w:space="0" w:color="auto"/>
                        <w:left w:val="none" w:sz="0" w:space="0" w:color="auto"/>
                        <w:bottom w:val="none" w:sz="0" w:space="0" w:color="auto"/>
                        <w:right w:val="none" w:sz="0" w:space="0" w:color="auto"/>
                      </w:divBdr>
                    </w:div>
                    <w:div w:id="2116167347">
                      <w:marLeft w:val="0"/>
                      <w:marRight w:val="0"/>
                      <w:marTop w:val="0"/>
                      <w:marBottom w:val="0"/>
                      <w:divBdr>
                        <w:top w:val="none" w:sz="0" w:space="0" w:color="auto"/>
                        <w:left w:val="none" w:sz="0" w:space="0" w:color="auto"/>
                        <w:bottom w:val="none" w:sz="0" w:space="0" w:color="auto"/>
                        <w:right w:val="none" w:sz="0" w:space="0" w:color="auto"/>
                      </w:divBdr>
                    </w:div>
                    <w:div w:id="725496759">
                      <w:marLeft w:val="0"/>
                      <w:marRight w:val="0"/>
                      <w:marTop w:val="0"/>
                      <w:marBottom w:val="0"/>
                      <w:divBdr>
                        <w:top w:val="none" w:sz="0" w:space="0" w:color="auto"/>
                        <w:left w:val="none" w:sz="0" w:space="0" w:color="auto"/>
                        <w:bottom w:val="none" w:sz="0" w:space="0" w:color="auto"/>
                        <w:right w:val="none" w:sz="0" w:space="0" w:color="auto"/>
                      </w:divBdr>
                    </w:div>
                    <w:div w:id="2089886787">
                      <w:marLeft w:val="0"/>
                      <w:marRight w:val="0"/>
                      <w:marTop w:val="0"/>
                      <w:marBottom w:val="0"/>
                      <w:divBdr>
                        <w:top w:val="none" w:sz="0" w:space="0" w:color="auto"/>
                        <w:left w:val="none" w:sz="0" w:space="0" w:color="auto"/>
                        <w:bottom w:val="none" w:sz="0" w:space="0" w:color="auto"/>
                        <w:right w:val="none" w:sz="0" w:space="0" w:color="auto"/>
                      </w:divBdr>
                    </w:div>
                    <w:div w:id="1105611645">
                      <w:marLeft w:val="0"/>
                      <w:marRight w:val="0"/>
                      <w:marTop w:val="0"/>
                      <w:marBottom w:val="0"/>
                      <w:divBdr>
                        <w:top w:val="none" w:sz="0" w:space="0" w:color="auto"/>
                        <w:left w:val="none" w:sz="0" w:space="0" w:color="auto"/>
                        <w:bottom w:val="none" w:sz="0" w:space="0" w:color="auto"/>
                        <w:right w:val="none" w:sz="0" w:space="0" w:color="auto"/>
                      </w:divBdr>
                    </w:div>
                    <w:div w:id="354232513">
                      <w:marLeft w:val="0"/>
                      <w:marRight w:val="0"/>
                      <w:marTop w:val="0"/>
                      <w:marBottom w:val="0"/>
                      <w:divBdr>
                        <w:top w:val="none" w:sz="0" w:space="0" w:color="auto"/>
                        <w:left w:val="none" w:sz="0" w:space="0" w:color="auto"/>
                        <w:bottom w:val="none" w:sz="0" w:space="0" w:color="auto"/>
                        <w:right w:val="none" w:sz="0" w:space="0" w:color="auto"/>
                      </w:divBdr>
                    </w:div>
                    <w:div w:id="1140851787">
                      <w:marLeft w:val="0"/>
                      <w:marRight w:val="0"/>
                      <w:marTop w:val="0"/>
                      <w:marBottom w:val="0"/>
                      <w:divBdr>
                        <w:top w:val="none" w:sz="0" w:space="0" w:color="auto"/>
                        <w:left w:val="none" w:sz="0" w:space="0" w:color="auto"/>
                        <w:bottom w:val="none" w:sz="0" w:space="0" w:color="auto"/>
                        <w:right w:val="none" w:sz="0" w:space="0" w:color="auto"/>
                      </w:divBdr>
                    </w:div>
                    <w:div w:id="900946734">
                      <w:marLeft w:val="0"/>
                      <w:marRight w:val="0"/>
                      <w:marTop w:val="0"/>
                      <w:marBottom w:val="0"/>
                      <w:divBdr>
                        <w:top w:val="none" w:sz="0" w:space="0" w:color="auto"/>
                        <w:left w:val="none" w:sz="0" w:space="0" w:color="auto"/>
                        <w:bottom w:val="none" w:sz="0" w:space="0" w:color="auto"/>
                        <w:right w:val="none" w:sz="0" w:space="0" w:color="auto"/>
                      </w:divBdr>
                    </w:div>
                    <w:div w:id="1245258624">
                      <w:marLeft w:val="0"/>
                      <w:marRight w:val="0"/>
                      <w:marTop w:val="0"/>
                      <w:marBottom w:val="0"/>
                      <w:divBdr>
                        <w:top w:val="none" w:sz="0" w:space="0" w:color="auto"/>
                        <w:left w:val="none" w:sz="0" w:space="0" w:color="auto"/>
                        <w:bottom w:val="none" w:sz="0" w:space="0" w:color="auto"/>
                        <w:right w:val="none" w:sz="0" w:space="0" w:color="auto"/>
                      </w:divBdr>
                    </w:div>
                    <w:div w:id="997460764">
                      <w:marLeft w:val="0"/>
                      <w:marRight w:val="0"/>
                      <w:marTop w:val="0"/>
                      <w:marBottom w:val="0"/>
                      <w:divBdr>
                        <w:top w:val="none" w:sz="0" w:space="0" w:color="auto"/>
                        <w:left w:val="none" w:sz="0" w:space="0" w:color="auto"/>
                        <w:bottom w:val="none" w:sz="0" w:space="0" w:color="auto"/>
                        <w:right w:val="none" w:sz="0" w:space="0" w:color="auto"/>
                      </w:divBdr>
                    </w:div>
                    <w:div w:id="191918202">
                      <w:marLeft w:val="0"/>
                      <w:marRight w:val="0"/>
                      <w:marTop w:val="0"/>
                      <w:marBottom w:val="0"/>
                      <w:divBdr>
                        <w:top w:val="none" w:sz="0" w:space="0" w:color="auto"/>
                        <w:left w:val="none" w:sz="0" w:space="0" w:color="auto"/>
                        <w:bottom w:val="none" w:sz="0" w:space="0" w:color="auto"/>
                        <w:right w:val="none" w:sz="0" w:space="0" w:color="auto"/>
                      </w:divBdr>
                    </w:div>
                  </w:divsChild>
                </w:div>
                <w:div w:id="348218482">
                  <w:marLeft w:val="0"/>
                  <w:marRight w:val="0"/>
                  <w:marTop w:val="0"/>
                  <w:marBottom w:val="0"/>
                  <w:divBdr>
                    <w:top w:val="none" w:sz="0" w:space="0" w:color="auto"/>
                    <w:left w:val="none" w:sz="0" w:space="0" w:color="auto"/>
                    <w:bottom w:val="none" w:sz="0" w:space="0" w:color="auto"/>
                    <w:right w:val="none" w:sz="0" w:space="0" w:color="auto"/>
                  </w:divBdr>
                  <w:divsChild>
                    <w:div w:id="2118596913">
                      <w:marLeft w:val="0"/>
                      <w:marRight w:val="0"/>
                      <w:marTop w:val="0"/>
                      <w:marBottom w:val="0"/>
                      <w:divBdr>
                        <w:top w:val="none" w:sz="0" w:space="0" w:color="auto"/>
                        <w:left w:val="none" w:sz="0" w:space="0" w:color="auto"/>
                        <w:bottom w:val="none" w:sz="0" w:space="0" w:color="auto"/>
                        <w:right w:val="none" w:sz="0" w:space="0" w:color="auto"/>
                      </w:divBdr>
                    </w:div>
                  </w:divsChild>
                </w:div>
                <w:div w:id="712391430">
                  <w:marLeft w:val="0"/>
                  <w:marRight w:val="0"/>
                  <w:marTop w:val="0"/>
                  <w:marBottom w:val="0"/>
                  <w:divBdr>
                    <w:top w:val="none" w:sz="0" w:space="0" w:color="auto"/>
                    <w:left w:val="none" w:sz="0" w:space="0" w:color="auto"/>
                    <w:bottom w:val="none" w:sz="0" w:space="0" w:color="auto"/>
                    <w:right w:val="none" w:sz="0" w:space="0" w:color="auto"/>
                  </w:divBdr>
                  <w:divsChild>
                    <w:div w:id="471673450">
                      <w:marLeft w:val="0"/>
                      <w:marRight w:val="0"/>
                      <w:marTop w:val="0"/>
                      <w:marBottom w:val="0"/>
                      <w:divBdr>
                        <w:top w:val="none" w:sz="0" w:space="0" w:color="auto"/>
                        <w:left w:val="none" w:sz="0" w:space="0" w:color="auto"/>
                        <w:bottom w:val="none" w:sz="0" w:space="0" w:color="auto"/>
                        <w:right w:val="none" w:sz="0" w:space="0" w:color="auto"/>
                      </w:divBdr>
                    </w:div>
                  </w:divsChild>
                </w:div>
                <w:div w:id="1081290122">
                  <w:marLeft w:val="0"/>
                  <w:marRight w:val="0"/>
                  <w:marTop w:val="0"/>
                  <w:marBottom w:val="0"/>
                  <w:divBdr>
                    <w:top w:val="none" w:sz="0" w:space="0" w:color="auto"/>
                    <w:left w:val="none" w:sz="0" w:space="0" w:color="auto"/>
                    <w:bottom w:val="none" w:sz="0" w:space="0" w:color="auto"/>
                    <w:right w:val="none" w:sz="0" w:space="0" w:color="auto"/>
                  </w:divBdr>
                  <w:divsChild>
                    <w:div w:id="178264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371268">
          <w:marLeft w:val="0"/>
          <w:marRight w:val="0"/>
          <w:marTop w:val="0"/>
          <w:marBottom w:val="0"/>
          <w:divBdr>
            <w:top w:val="none" w:sz="0" w:space="0" w:color="auto"/>
            <w:left w:val="none" w:sz="0" w:space="0" w:color="auto"/>
            <w:bottom w:val="none" w:sz="0" w:space="0" w:color="auto"/>
            <w:right w:val="none" w:sz="0" w:space="0" w:color="auto"/>
          </w:divBdr>
          <w:divsChild>
            <w:div w:id="401684712">
              <w:marLeft w:val="0"/>
              <w:marRight w:val="0"/>
              <w:marTop w:val="0"/>
              <w:marBottom w:val="0"/>
              <w:divBdr>
                <w:top w:val="none" w:sz="0" w:space="0" w:color="auto"/>
                <w:left w:val="none" w:sz="0" w:space="0" w:color="auto"/>
                <w:bottom w:val="none" w:sz="0" w:space="0" w:color="auto"/>
                <w:right w:val="none" w:sz="0" w:space="0" w:color="auto"/>
              </w:divBdr>
              <w:divsChild>
                <w:div w:id="665131511">
                  <w:marLeft w:val="0"/>
                  <w:marRight w:val="0"/>
                  <w:marTop w:val="0"/>
                  <w:marBottom w:val="0"/>
                  <w:divBdr>
                    <w:top w:val="none" w:sz="0" w:space="0" w:color="auto"/>
                    <w:left w:val="none" w:sz="0" w:space="0" w:color="auto"/>
                    <w:bottom w:val="none" w:sz="0" w:space="0" w:color="auto"/>
                    <w:right w:val="none" w:sz="0" w:space="0" w:color="auto"/>
                  </w:divBdr>
                  <w:divsChild>
                    <w:div w:id="109185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19857">
              <w:marLeft w:val="0"/>
              <w:marRight w:val="0"/>
              <w:marTop w:val="0"/>
              <w:marBottom w:val="0"/>
              <w:divBdr>
                <w:top w:val="none" w:sz="0" w:space="0" w:color="auto"/>
                <w:left w:val="none" w:sz="0" w:space="0" w:color="auto"/>
                <w:bottom w:val="none" w:sz="0" w:space="0" w:color="auto"/>
                <w:right w:val="none" w:sz="0" w:space="0" w:color="auto"/>
              </w:divBdr>
              <w:divsChild>
                <w:div w:id="1962421383">
                  <w:marLeft w:val="0"/>
                  <w:marRight w:val="0"/>
                  <w:marTop w:val="0"/>
                  <w:marBottom w:val="0"/>
                  <w:divBdr>
                    <w:top w:val="none" w:sz="0" w:space="0" w:color="auto"/>
                    <w:left w:val="none" w:sz="0" w:space="0" w:color="auto"/>
                    <w:bottom w:val="none" w:sz="0" w:space="0" w:color="auto"/>
                    <w:right w:val="none" w:sz="0" w:space="0" w:color="auto"/>
                  </w:divBdr>
                  <w:divsChild>
                    <w:div w:id="45036175">
                      <w:marLeft w:val="0"/>
                      <w:marRight w:val="0"/>
                      <w:marTop w:val="0"/>
                      <w:marBottom w:val="0"/>
                      <w:divBdr>
                        <w:top w:val="none" w:sz="0" w:space="0" w:color="auto"/>
                        <w:left w:val="none" w:sz="0" w:space="0" w:color="auto"/>
                        <w:bottom w:val="none" w:sz="0" w:space="0" w:color="auto"/>
                        <w:right w:val="none" w:sz="0" w:space="0" w:color="auto"/>
                      </w:divBdr>
                      <w:divsChild>
                        <w:div w:id="914172414">
                          <w:marLeft w:val="0"/>
                          <w:marRight w:val="0"/>
                          <w:marTop w:val="0"/>
                          <w:marBottom w:val="0"/>
                          <w:divBdr>
                            <w:top w:val="none" w:sz="0" w:space="0" w:color="auto"/>
                            <w:left w:val="none" w:sz="0" w:space="0" w:color="auto"/>
                            <w:bottom w:val="none" w:sz="0" w:space="0" w:color="auto"/>
                            <w:right w:val="none" w:sz="0" w:space="0" w:color="auto"/>
                          </w:divBdr>
                        </w:div>
                      </w:divsChild>
                    </w:div>
                    <w:div w:id="564025152">
                      <w:marLeft w:val="0"/>
                      <w:marRight w:val="0"/>
                      <w:marTop w:val="0"/>
                      <w:marBottom w:val="0"/>
                      <w:divBdr>
                        <w:top w:val="none" w:sz="0" w:space="0" w:color="auto"/>
                        <w:left w:val="none" w:sz="0" w:space="0" w:color="auto"/>
                        <w:bottom w:val="none" w:sz="0" w:space="0" w:color="auto"/>
                        <w:right w:val="none" w:sz="0" w:space="0" w:color="auto"/>
                      </w:divBdr>
                    </w:div>
                    <w:div w:id="1107694483">
                      <w:marLeft w:val="0"/>
                      <w:marRight w:val="0"/>
                      <w:marTop w:val="0"/>
                      <w:marBottom w:val="0"/>
                      <w:divBdr>
                        <w:top w:val="none" w:sz="0" w:space="0" w:color="auto"/>
                        <w:left w:val="none" w:sz="0" w:space="0" w:color="auto"/>
                        <w:bottom w:val="none" w:sz="0" w:space="0" w:color="auto"/>
                        <w:right w:val="none" w:sz="0" w:space="0" w:color="auto"/>
                      </w:divBdr>
                    </w:div>
                  </w:divsChild>
                </w:div>
                <w:div w:id="1990013914">
                  <w:marLeft w:val="0"/>
                  <w:marRight w:val="0"/>
                  <w:marTop w:val="0"/>
                  <w:marBottom w:val="0"/>
                  <w:divBdr>
                    <w:top w:val="none" w:sz="0" w:space="0" w:color="auto"/>
                    <w:left w:val="none" w:sz="0" w:space="0" w:color="auto"/>
                    <w:bottom w:val="none" w:sz="0" w:space="0" w:color="auto"/>
                    <w:right w:val="none" w:sz="0" w:space="0" w:color="auto"/>
                  </w:divBdr>
                  <w:divsChild>
                    <w:div w:id="1023819276">
                      <w:marLeft w:val="0"/>
                      <w:marRight w:val="0"/>
                      <w:marTop w:val="0"/>
                      <w:marBottom w:val="0"/>
                      <w:divBdr>
                        <w:top w:val="none" w:sz="0" w:space="0" w:color="auto"/>
                        <w:left w:val="none" w:sz="0" w:space="0" w:color="auto"/>
                        <w:bottom w:val="none" w:sz="0" w:space="0" w:color="auto"/>
                        <w:right w:val="none" w:sz="0" w:space="0" w:color="auto"/>
                      </w:divBdr>
                    </w:div>
                  </w:divsChild>
                </w:div>
                <w:div w:id="1516458045">
                  <w:marLeft w:val="0"/>
                  <w:marRight w:val="0"/>
                  <w:marTop w:val="0"/>
                  <w:marBottom w:val="0"/>
                  <w:divBdr>
                    <w:top w:val="none" w:sz="0" w:space="0" w:color="auto"/>
                    <w:left w:val="none" w:sz="0" w:space="0" w:color="auto"/>
                    <w:bottom w:val="none" w:sz="0" w:space="0" w:color="auto"/>
                    <w:right w:val="none" w:sz="0" w:space="0" w:color="auto"/>
                  </w:divBdr>
                  <w:divsChild>
                    <w:div w:id="1353148706">
                      <w:marLeft w:val="0"/>
                      <w:marRight w:val="0"/>
                      <w:marTop w:val="0"/>
                      <w:marBottom w:val="0"/>
                      <w:divBdr>
                        <w:top w:val="none" w:sz="0" w:space="0" w:color="auto"/>
                        <w:left w:val="none" w:sz="0" w:space="0" w:color="auto"/>
                        <w:bottom w:val="none" w:sz="0" w:space="0" w:color="auto"/>
                        <w:right w:val="none" w:sz="0" w:space="0" w:color="auto"/>
                      </w:divBdr>
                    </w:div>
                  </w:divsChild>
                </w:div>
                <w:div w:id="87820603">
                  <w:marLeft w:val="0"/>
                  <w:marRight w:val="0"/>
                  <w:marTop w:val="0"/>
                  <w:marBottom w:val="0"/>
                  <w:divBdr>
                    <w:top w:val="none" w:sz="0" w:space="0" w:color="auto"/>
                    <w:left w:val="none" w:sz="0" w:space="0" w:color="auto"/>
                    <w:bottom w:val="none" w:sz="0" w:space="0" w:color="auto"/>
                    <w:right w:val="none" w:sz="0" w:space="0" w:color="auto"/>
                  </w:divBdr>
                  <w:divsChild>
                    <w:div w:id="166523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192562">
          <w:marLeft w:val="0"/>
          <w:marRight w:val="0"/>
          <w:marTop w:val="0"/>
          <w:marBottom w:val="0"/>
          <w:divBdr>
            <w:top w:val="none" w:sz="0" w:space="0" w:color="auto"/>
            <w:left w:val="none" w:sz="0" w:space="0" w:color="auto"/>
            <w:bottom w:val="none" w:sz="0" w:space="0" w:color="auto"/>
            <w:right w:val="none" w:sz="0" w:space="0" w:color="auto"/>
          </w:divBdr>
          <w:divsChild>
            <w:div w:id="92169432">
              <w:marLeft w:val="0"/>
              <w:marRight w:val="0"/>
              <w:marTop w:val="0"/>
              <w:marBottom w:val="0"/>
              <w:divBdr>
                <w:top w:val="none" w:sz="0" w:space="0" w:color="auto"/>
                <w:left w:val="none" w:sz="0" w:space="0" w:color="auto"/>
                <w:bottom w:val="none" w:sz="0" w:space="0" w:color="auto"/>
                <w:right w:val="none" w:sz="0" w:space="0" w:color="auto"/>
              </w:divBdr>
              <w:divsChild>
                <w:div w:id="304043364">
                  <w:marLeft w:val="0"/>
                  <w:marRight w:val="0"/>
                  <w:marTop w:val="0"/>
                  <w:marBottom w:val="0"/>
                  <w:divBdr>
                    <w:top w:val="none" w:sz="0" w:space="0" w:color="auto"/>
                    <w:left w:val="none" w:sz="0" w:space="0" w:color="auto"/>
                    <w:bottom w:val="none" w:sz="0" w:space="0" w:color="auto"/>
                    <w:right w:val="none" w:sz="0" w:space="0" w:color="auto"/>
                  </w:divBdr>
                  <w:divsChild>
                    <w:div w:id="75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10108">
              <w:marLeft w:val="0"/>
              <w:marRight w:val="0"/>
              <w:marTop w:val="0"/>
              <w:marBottom w:val="0"/>
              <w:divBdr>
                <w:top w:val="none" w:sz="0" w:space="0" w:color="auto"/>
                <w:left w:val="none" w:sz="0" w:space="0" w:color="auto"/>
                <w:bottom w:val="none" w:sz="0" w:space="0" w:color="auto"/>
                <w:right w:val="none" w:sz="0" w:space="0" w:color="auto"/>
              </w:divBdr>
              <w:divsChild>
                <w:div w:id="346759696">
                  <w:marLeft w:val="0"/>
                  <w:marRight w:val="0"/>
                  <w:marTop w:val="0"/>
                  <w:marBottom w:val="0"/>
                  <w:divBdr>
                    <w:top w:val="none" w:sz="0" w:space="0" w:color="auto"/>
                    <w:left w:val="none" w:sz="0" w:space="0" w:color="auto"/>
                    <w:bottom w:val="none" w:sz="0" w:space="0" w:color="auto"/>
                    <w:right w:val="none" w:sz="0" w:space="0" w:color="auto"/>
                  </w:divBdr>
                  <w:divsChild>
                    <w:div w:id="36400071">
                      <w:marLeft w:val="0"/>
                      <w:marRight w:val="0"/>
                      <w:marTop w:val="0"/>
                      <w:marBottom w:val="0"/>
                      <w:divBdr>
                        <w:top w:val="none" w:sz="0" w:space="0" w:color="auto"/>
                        <w:left w:val="none" w:sz="0" w:space="0" w:color="auto"/>
                        <w:bottom w:val="none" w:sz="0" w:space="0" w:color="auto"/>
                        <w:right w:val="none" w:sz="0" w:space="0" w:color="auto"/>
                      </w:divBdr>
                      <w:divsChild>
                        <w:div w:id="1645356748">
                          <w:marLeft w:val="0"/>
                          <w:marRight w:val="0"/>
                          <w:marTop w:val="0"/>
                          <w:marBottom w:val="0"/>
                          <w:divBdr>
                            <w:top w:val="none" w:sz="0" w:space="0" w:color="auto"/>
                            <w:left w:val="none" w:sz="0" w:space="0" w:color="auto"/>
                            <w:bottom w:val="none" w:sz="0" w:space="0" w:color="auto"/>
                            <w:right w:val="none" w:sz="0" w:space="0" w:color="auto"/>
                          </w:divBdr>
                        </w:div>
                      </w:divsChild>
                    </w:div>
                    <w:div w:id="1366324075">
                      <w:marLeft w:val="0"/>
                      <w:marRight w:val="0"/>
                      <w:marTop w:val="0"/>
                      <w:marBottom w:val="0"/>
                      <w:divBdr>
                        <w:top w:val="none" w:sz="0" w:space="0" w:color="auto"/>
                        <w:left w:val="none" w:sz="0" w:space="0" w:color="auto"/>
                        <w:bottom w:val="none" w:sz="0" w:space="0" w:color="auto"/>
                        <w:right w:val="none" w:sz="0" w:space="0" w:color="auto"/>
                      </w:divBdr>
                    </w:div>
                    <w:div w:id="173961813">
                      <w:marLeft w:val="0"/>
                      <w:marRight w:val="0"/>
                      <w:marTop w:val="0"/>
                      <w:marBottom w:val="0"/>
                      <w:divBdr>
                        <w:top w:val="none" w:sz="0" w:space="0" w:color="auto"/>
                        <w:left w:val="none" w:sz="0" w:space="0" w:color="auto"/>
                        <w:bottom w:val="none" w:sz="0" w:space="0" w:color="auto"/>
                        <w:right w:val="none" w:sz="0" w:space="0" w:color="auto"/>
                      </w:divBdr>
                    </w:div>
                    <w:div w:id="1680547686">
                      <w:marLeft w:val="0"/>
                      <w:marRight w:val="0"/>
                      <w:marTop w:val="0"/>
                      <w:marBottom w:val="0"/>
                      <w:divBdr>
                        <w:top w:val="none" w:sz="0" w:space="0" w:color="auto"/>
                        <w:left w:val="none" w:sz="0" w:space="0" w:color="auto"/>
                        <w:bottom w:val="none" w:sz="0" w:space="0" w:color="auto"/>
                        <w:right w:val="none" w:sz="0" w:space="0" w:color="auto"/>
                      </w:divBdr>
                    </w:div>
                  </w:divsChild>
                </w:div>
                <w:div w:id="1694072171">
                  <w:marLeft w:val="0"/>
                  <w:marRight w:val="0"/>
                  <w:marTop w:val="0"/>
                  <w:marBottom w:val="0"/>
                  <w:divBdr>
                    <w:top w:val="none" w:sz="0" w:space="0" w:color="auto"/>
                    <w:left w:val="none" w:sz="0" w:space="0" w:color="auto"/>
                    <w:bottom w:val="none" w:sz="0" w:space="0" w:color="auto"/>
                    <w:right w:val="none" w:sz="0" w:space="0" w:color="auto"/>
                  </w:divBdr>
                  <w:divsChild>
                    <w:div w:id="1438140567">
                      <w:marLeft w:val="0"/>
                      <w:marRight w:val="0"/>
                      <w:marTop w:val="0"/>
                      <w:marBottom w:val="0"/>
                      <w:divBdr>
                        <w:top w:val="none" w:sz="0" w:space="0" w:color="auto"/>
                        <w:left w:val="none" w:sz="0" w:space="0" w:color="auto"/>
                        <w:bottom w:val="none" w:sz="0" w:space="0" w:color="auto"/>
                        <w:right w:val="none" w:sz="0" w:space="0" w:color="auto"/>
                      </w:divBdr>
                    </w:div>
                  </w:divsChild>
                </w:div>
                <w:div w:id="1216507825">
                  <w:marLeft w:val="0"/>
                  <w:marRight w:val="0"/>
                  <w:marTop w:val="0"/>
                  <w:marBottom w:val="0"/>
                  <w:divBdr>
                    <w:top w:val="none" w:sz="0" w:space="0" w:color="auto"/>
                    <w:left w:val="none" w:sz="0" w:space="0" w:color="auto"/>
                    <w:bottom w:val="none" w:sz="0" w:space="0" w:color="auto"/>
                    <w:right w:val="none" w:sz="0" w:space="0" w:color="auto"/>
                  </w:divBdr>
                  <w:divsChild>
                    <w:div w:id="381368022">
                      <w:marLeft w:val="0"/>
                      <w:marRight w:val="0"/>
                      <w:marTop w:val="0"/>
                      <w:marBottom w:val="0"/>
                      <w:divBdr>
                        <w:top w:val="none" w:sz="0" w:space="0" w:color="auto"/>
                        <w:left w:val="none" w:sz="0" w:space="0" w:color="auto"/>
                        <w:bottom w:val="none" w:sz="0" w:space="0" w:color="auto"/>
                        <w:right w:val="none" w:sz="0" w:space="0" w:color="auto"/>
                      </w:divBdr>
                    </w:div>
                  </w:divsChild>
                </w:div>
                <w:div w:id="539630002">
                  <w:marLeft w:val="0"/>
                  <w:marRight w:val="0"/>
                  <w:marTop w:val="0"/>
                  <w:marBottom w:val="0"/>
                  <w:divBdr>
                    <w:top w:val="none" w:sz="0" w:space="0" w:color="auto"/>
                    <w:left w:val="none" w:sz="0" w:space="0" w:color="auto"/>
                    <w:bottom w:val="none" w:sz="0" w:space="0" w:color="auto"/>
                    <w:right w:val="none" w:sz="0" w:space="0" w:color="auto"/>
                  </w:divBdr>
                  <w:divsChild>
                    <w:div w:id="209481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8559</Words>
  <Characters>48788</Characters>
  <Application>Microsoft Office Word</Application>
  <DocSecurity>0</DocSecurity>
  <Lines>406</Lines>
  <Paragraphs>114</Paragraphs>
  <ScaleCrop>false</ScaleCrop>
  <Company/>
  <LinksUpToDate>false</LinksUpToDate>
  <CharactersWithSpaces>57233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dc:creator>
  <cp:keywords/>
  <dc:description/>
  <cp:lastModifiedBy>PCS</cp:lastModifiedBy>
  <cp:revision>1</cp:revision>
  <dcterms:created xsi:type="dcterms:W3CDTF">2026-10-18T11:29:00Z</dcterms:created>
  <dcterms:modified xsi:type="dcterms:W3CDTF">2026-10-18T11:31:00Z</dcterms:modified>
</cp:coreProperties>
</file>