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jc w:val="center"/>
      </w:pPr>
      <w:r>
        <w:rPr>
          <w:rFonts w:ascii="Arial" w:hAnsi="Arial"/>
          <w:b w:val="1"/>
          <w:color w:val="0F172A"/>
          <w:sz w:val="44"/>
        </w:rPr>
        <w:t>COMPREHENSIVE SEARCH REPORT</w:t>
      </w:r>
      <w:r>
        <w:rPr>
          <w:rFonts w:ascii="Arial" w:hAnsi="Arial"/>
          <w:b w:val="1"/>
          <w:color w:val="0F172A"/>
          <w:sz w:val="44"/>
        </w:rPr>
        <w:br w:type="textWrapping"/>
      </w:r>
      <w:r>
        <w:rPr>
          <w:rFonts w:ascii="Arial" w:hAnsi="Arial"/>
          <w:i w:val="1"/>
          <w:color w:val="B45309"/>
          <w:sz w:val="24"/>
        </w:rPr>
        <w:t xml:space="preserve">Linguistic </w:t>
      </w:r>
      <w:r>
        <w:rPr>
          <w:rFonts w:ascii="Arial" w:hAnsi="Arial"/>
          <w:i w:val="1"/>
          <w:color w:val="B45309"/>
          <w:sz w:val="24"/>
        </w:rPr>
        <w:t>&amp;</w:t>
      </w:r>
      <w:r>
        <w:rPr>
          <w:rFonts w:ascii="Arial" w:hAnsi="Arial"/>
          <w:i w:val="1"/>
          <w:color w:val="B45309"/>
          <w:sz w:val="24"/>
        </w:rPr>
        <w:t xml:space="preserve"> Methodology Search</w:t>
      </w:r>
      <w:r>
        <w:rPr>
          <w:rFonts w:ascii="Arial" w:hAnsi="Arial"/>
          <w:i w:val="1"/>
          <w:color w:val="B45309"/>
          <w:sz w:val="24"/>
        </w:rPr>
        <w:t>:</w:t>
      </w:r>
      <w:r>
        <w:rPr>
          <w:rFonts w:ascii="Arial" w:hAnsi="Arial"/>
          <w:i w:val="1"/>
          <w:color w:val="B45309"/>
          <w:sz w:val="24"/>
        </w:rPr>
        <w:t xml:space="preserve"> </w:t>
      </w:r>
      <w:r>
        <w:rPr>
          <w:rFonts w:ascii="Arial" w:hAnsi="Arial"/>
          <w:i w:val="1"/>
          <w:color w:val="B45309"/>
          <w:sz w:val="24"/>
        </w:rPr>
        <w:t>'</w:t>
      </w:r>
      <w:r>
        <w:rPr>
          <w:rFonts w:ascii="Arial" w:hAnsi="Arial"/>
          <w:i w:val="1"/>
          <w:color w:val="B45309"/>
          <w:sz w:val="24"/>
        </w:rPr>
        <w:t>Always</w:t>
      </w:r>
      <w:r>
        <w:rPr>
          <w:rFonts w:ascii="Arial" w:hAnsi="Arial"/>
          <w:i w:val="1"/>
          <w:color w:val="B45309"/>
          <w:sz w:val="24"/>
        </w:rPr>
        <w:t>'</w:t>
      </w:r>
      <w:r>
        <w:rPr>
          <w:rFonts w:ascii="Arial" w:hAnsi="Arial"/>
          <w:i w:val="1"/>
          <w:color w:val="B45309"/>
          <w:sz w:val="24"/>
        </w:rPr>
        <w:t xml:space="preserve"> </w:t>
      </w:r>
      <w:r>
        <w:rPr>
          <w:rFonts w:ascii="Arial" w:hAnsi="Arial"/>
          <w:i w:val="1"/>
          <w:color w:val="B45309"/>
          <w:sz w:val="24"/>
        </w:rPr>
        <w:t>(</w:t>
      </w:r>
      <w:r>
        <w:rPr>
          <w:rFonts w:ascii="Arial" w:hAnsi="Arial"/>
          <w:i w:val="1"/>
          <w:color w:val="B45309"/>
          <w:sz w:val="24"/>
          <w:rtl/>
        </w:rPr>
        <w:t>همیشه</w:t>
      </w:r>
      <w:r>
        <w:rPr>
          <w:rFonts w:ascii="Arial" w:hAnsi="Arial"/>
          <w:i w:val="1"/>
          <w:color w:val="B45309"/>
          <w:sz w:val="24"/>
        </w:rPr>
        <w:t>)</w:t>
      </w:r>
      <w:r>
        <w:rPr>
          <w:rFonts w:ascii="Arial" w:hAnsi="Arial"/>
          <w:i w:val="1"/>
          <w:color w:val="B45309"/>
          <w:sz w:val="24"/>
        </w:rPr>
        <w:t xml:space="preserve"> across Al Brooks Course Sources</w:t>
      </w:r>
    </w:p>
    <w:p>
      <w:pPr>
        <w:spacing w:after="480" w:beforeAutospacing="0" w:afterAutospacing="0"/>
      </w:pPr>
    </w:p>
    <w:p>
      <w:pPr>
        <w:pStyle w:val="P3"/>
      </w:pPr>
      <w:r>
        <w:rPr>
          <w:color w:val="0F172A"/>
        </w:rPr>
        <w:t>1. Executive Summary</w:t>
      </w:r>
    </w:p>
    <w:p>
      <w:r>
        <w:t xml:space="preserve">This search report documents every occurrence of the English word </w:t>
      </w:r>
      <w:r>
        <w:rPr>
          <w:b w:val="1"/>
        </w:rPr>
        <w:t>'</w:t>
      </w:r>
      <w:r>
        <w:rPr>
          <w:b w:val="1"/>
        </w:rPr>
        <w:t>always</w:t>
      </w:r>
      <w:r>
        <w:rPr>
          <w:b w:val="1"/>
        </w:rPr>
        <w:t>'</w:t>
      </w:r>
      <w:r>
        <w:t xml:space="preserve"> and its Persian equivalent </w:t>
      </w:r>
      <w:r>
        <w:rPr>
          <w:b w:val="1"/>
        </w:rPr>
        <w:t>'</w:t>
      </w:r>
      <w:r>
        <w:rPr>
          <w:rFonts w:ascii="Simplified Arabic" w:hAnsi="Simplified Arabic"/>
          <w:b w:val="1"/>
          <w:rtl/>
        </w:rPr>
        <w:t>همیشه</w:t>
      </w:r>
      <w:r>
        <w:rPr>
          <w:b w:val="1"/>
        </w:rPr>
        <w:t>'</w:t>
      </w:r>
      <w:r>
        <w:t xml:space="preserve"> across the Al Brooks Price Action Reversals trading course materials</w:t>
      </w:r>
      <w:r>
        <w:t>.</w:t>
      </w:r>
      <w:r>
        <w:t xml:space="preserve"> Al Brooks utilizes </w:t>
      </w:r>
      <w:r>
        <w:t>'</w:t>
      </w:r>
      <w:r>
        <w:t>always</w:t>
      </w:r>
      <w:r>
        <w:t>'</w:t>
      </w:r>
      <w:r>
        <w:t xml:space="preserve"> as a foundation for both technical state</w:t>
      </w:r>
      <w:r>
        <w:t>-</w:t>
      </w:r>
      <w:r>
        <w:t xml:space="preserve">identification </w:t>
      </w:r>
      <w:r>
        <w:t>(</w:t>
      </w:r>
      <w:r>
        <w:t xml:space="preserve">most notably the </w:t>
      </w:r>
      <w:r>
        <w:t>'</w:t>
      </w:r>
      <w:r>
        <w:t>Always In</w:t>
      </w:r>
      <w:r>
        <w:t>'</w:t>
      </w:r>
      <w:r>
        <w:t xml:space="preserve"> concept</w:t>
      </w:r>
      <w:r>
        <w:t>)</w:t>
      </w:r>
      <w:r>
        <w:t xml:space="preserve"> and core trading discipline rules </w:t>
      </w:r>
      <w:r>
        <w:t>(</w:t>
      </w:r>
      <w:r>
        <w:t>e</w:t>
      </w:r>
      <w:r>
        <w:t>.</w:t>
      </w:r>
      <w:r>
        <w:t>g</w:t>
      </w:r>
      <w:r>
        <w:t>.</w:t>
      </w:r>
      <w:r>
        <w:t>,</w:t>
      </w:r>
      <w:r>
        <w:t xml:space="preserve"> </w:t>
      </w:r>
      <w:r>
        <w:t>'</w:t>
      </w:r>
      <w:r>
        <w:t>always use protective stops</w:t>
      </w:r>
      <w:r>
        <w:t>'</w:t>
      </w:r>
      <w:r>
        <w:t>)</w:t>
      </w:r>
      <w:r>
        <w:t>.</w:t>
      </w:r>
    </w:p>
    <w:p>
      <w:pPr>
        <w:ind w:left="360"/>
      </w:pPr>
      <w:r>
        <w:rPr>
          <w:b w:val="1"/>
        </w:rPr>
        <w:t>Linguistic Note on Transcription</w:t>
      </w:r>
      <w:r>
        <w:rPr>
          <w:b w:val="1"/>
        </w:rPr>
        <w:t>:</w:t>
      </w:r>
      <w:r>
        <w:rPr>
          <w:b w:val="1"/>
        </w:rPr>
        <w:t xml:space="preserve"> </w:t>
      </w:r>
      <w:r>
        <w:t xml:space="preserve">In the early course modules </w:t>
      </w:r>
      <w:r>
        <w:t>(</w:t>
      </w:r>
      <w:r>
        <w:t>Files 01 to 09</w:t>
      </w:r>
      <w:r>
        <w:t>)</w:t>
      </w:r>
      <w:r>
        <w:t>,</w:t>
      </w:r>
      <w:r>
        <w:t xml:space="preserve"> the Persian text was processed with some right</w:t>
      </w:r>
      <w:r>
        <w:t>-</w:t>
      </w:r>
      <w:r>
        <w:t>to</w:t>
      </w:r>
      <w:r>
        <w:t>-</w:t>
      </w:r>
      <w:r>
        <w:t>left directional reversing</w:t>
      </w:r>
      <w:r>
        <w:t>.</w:t>
      </w:r>
      <w:r>
        <w:t xml:space="preserve"> Consequently</w:t>
      </w:r>
      <w:r>
        <w:t>,</w:t>
      </w:r>
      <w:r>
        <w:t xml:space="preserve"> the word </w:t>
      </w:r>
      <w:r>
        <w:rPr>
          <w:b w:val="1"/>
        </w:rPr>
        <w:t>'</w:t>
      </w:r>
      <w:r>
        <w:rPr>
          <w:rFonts w:ascii="Simplified Arabic" w:hAnsi="Simplified Arabic"/>
          <w:b w:val="1"/>
          <w:rtl/>
        </w:rPr>
        <w:t>همیشه</w:t>
      </w:r>
      <w:r>
        <w:rPr>
          <w:b w:val="1"/>
        </w:rPr>
        <w:t>'</w:t>
      </w:r>
      <w:r>
        <w:t xml:space="preserve"> often appears in reversed form as </w:t>
      </w:r>
      <w:r>
        <w:rPr>
          <w:b w:val="1"/>
        </w:rPr>
        <w:t>'</w:t>
      </w:r>
      <w:r>
        <w:rPr>
          <w:rFonts w:ascii="Simplified Arabic" w:hAnsi="Simplified Arabic"/>
          <w:b w:val="1"/>
          <w:rtl/>
        </w:rPr>
        <w:t>شهیهم</w:t>
      </w:r>
      <w:r>
        <w:rPr>
          <w:b w:val="1"/>
        </w:rPr>
        <w:t>'</w:t>
      </w:r>
      <w:r>
        <w:t xml:space="preserve"> or with nearby words merged</w:t>
      </w:r>
      <w:r>
        <w:t>.</w:t>
      </w:r>
      <w:r>
        <w:t xml:space="preserve"> In the later files </w:t>
      </w:r>
      <w:r>
        <w:t>(</w:t>
      </w:r>
      <w:r>
        <w:t>from File 10 onwards</w:t>
      </w:r>
      <w:r>
        <w:t>)</w:t>
      </w:r>
      <w:r>
        <w:t>,</w:t>
      </w:r>
      <w:r>
        <w:t xml:space="preserve"> the spelling appears normally as </w:t>
      </w:r>
      <w:r>
        <w:rPr>
          <w:b w:val="1"/>
        </w:rPr>
        <w:t>'</w:t>
      </w:r>
      <w:r>
        <w:rPr>
          <w:rFonts w:ascii="Simplified Arabic" w:hAnsi="Simplified Arabic"/>
          <w:b w:val="1"/>
          <w:rtl/>
        </w:rPr>
        <w:t>همیشه</w:t>
      </w:r>
      <w:r>
        <w:rPr>
          <w:b w:val="1"/>
        </w:rPr>
        <w:t>'</w:t>
      </w:r>
      <w:r>
        <w:t>.</w:t>
      </w:r>
      <w:r>
        <w:t xml:space="preserve"> This report captures both forms to ensure total coverage and accuracy</w:t>
      </w:r>
      <w:r>
        <w:t>.</w:t>
      </w:r>
    </w:p>
    <w:p>
      <w:pPr>
        <w:pStyle w:val="P3"/>
      </w:pPr>
      <w:r>
        <w:rPr>
          <w:color w:val="0F172A"/>
        </w:rPr>
        <w:t>2. Occurrences of the English Word 'Always' / 'Always In'</w:t>
      </w:r>
    </w:p>
    <w:p>
      <w:r>
        <w:t>The English word 'Always' is primarily utilized in the course titles, headers, and visual chart illustrations. Most prominently, it defines the 'Always In' market state (Always In Long or Always In Short), representing when a trader must have a position open as the trend is strongly one-sided.</w:t>
      </w:r>
    </w:p>
    <w:tbl>
      <w:tblPr>
        <w:tblStyle w:val="T2"/>
        <w:tblW w:w="0" w:type="auto"/>
        <w:tblLayout w:type="fixed"/>
        <w:tblLook w:val="04A0"/>
      </w:tblPr>
      <w:tblGrid>
        <w:gridCol w:w="2160"/>
        <w:gridCol w:w="1728"/>
        <w:gridCol w:w="3168"/>
        <w:gridCol w:w="2304"/>
      </w:tblGrid>
      <w:tr>
        <w:tc>
          <w:tcPr>
            <w:tcW w:w="2160" w:type="dxa"/>
            <w:shd w:val="clear" w:color="auto" w:fill="0F172A"/>
          </w:tcPr>
          <w:p>
            <w:r>
              <w:rPr>
                <w:b w:val="1"/>
                <w:color w:val="FFFFFF"/>
              </w:rPr>
              <w:t>Source File / Image</w:t>
            </w:r>
          </w:p>
        </w:tc>
        <w:tc>
          <w:tcPr>
            <w:tcW w:w="1728" w:type="dxa"/>
            <w:shd w:val="clear" w:color="auto" w:fill="0F172A"/>
          </w:tcPr>
          <w:p>
            <w:r>
              <w:rPr>
                <w:b w:val="1"/>
                <w:color w:val="FFFFFF"/>
              </w:rPr>
              <w:t>Context / Type</w:t>
            </w:r>
          </w:p>
        </w:tc>
        <w:tc>
          <w:tcPr>
            <w:tcW w:w="3168" w:type="dxa"/>
            <w:shd w:val="clear" w:color="auto" w:fill="0F172A"/>
          </w:tcPr>
          <w:p>
            <w:r>
              <w:rPr>
                <w:b w:val="1"/>
                <w:color w:val="FFFFFF"/>
              </w:rPr>
              <w:t>Exact Quote / Annotation</w:t>
            </w:r>
          </w:p>
        </w:tc>
        <w:tc>
          <w:tcPr>
            <w:tcW w:w="2304" w:type="dxa"/>
            <w:shd w:val="clear" w:color="auto" w:fill="0F172A"/>
          </w:tcPr>
          <w:p>
            <w:r>
              <w:rPr>
                <w:b w:val="1"/>
                <w:color w:val="FFFFFF"/>
              </w:rPr>
              <w:t>Description</w:t>
            </w:r>
          </w:p>
        </w:tc>
      </w:tr>
      <w:tr>
        <w:tc>
          <w:tcPr>
            <w:tcW w:w="2160" w:type="dxa"/>
          </w:tcPr>
          <w:p>
            <w:r>
              <w:t>08.Always In - Who Owns the Market (1).pdf</w:t>
            </w:r>
          </w:p>
        </w:tc>
        <w:tc>
          <w:tcPr>
            <w:tcW w:w="1728" w:type="dxa"/>
          </w:tcPr>
          <w:p>
            <w:r>
              <w:t>File Title and Header</w:t>
            </w:r>
          </w:p>
        </w:tc>
        <w:tc>
          <w:tcPr>
            <w:tcW w:w="3168" w:type="dxa"/>
          </w:tcPr>
          <w:p>
            <w:r>
              <w:t>"80Always In - Who Owns the Market (1)"</w:t>
            </w:r>
          </w:p>
        </w:tc>
        <w:tc>
          <w:tcPr>
            <w:tcW w:w="2304" w:type="dxa"/>
          </w:tcPr>
          <w:p>
            <w:r>
              <w:t>The title of this entire module refers to the core concept of being 'Always In' the market (either always long or always short).</w:t>
            </w:r>
          </w:p>
        </w:tc>
      </w:tr>
      <w:tr>
        <w:tc>
          <w:tcPr>
            <w:tcW w:w="2160" w:type="dxa"/>
          </w:tcPr>
          <w:p>
            <w:r>
              <w:t>Chart Image 9 (ESU12.D - 5 min CME)</w:t>
            </w:r>
          </w:p>
        </w:tc>
        <w:tc>
          <w:tcPr>
            <w:tcW w:w="1728" w:type="dxa"/>
          </w:tcPr>
          <w:p>
            <w:r>
              <w:t>Visual Caption on Chart</w:t>
            </w:r>
          </w:p>
        </w:tc>
        <w:tc>
          <w:tcPr>
            <w:tcW w:w="3168" w:type="dxa"/>
          </w:tcPr>
          <w:p>
            <w:r>
              <w:t>"Great Traders Always Look to Buy Again"</w:t>
            </w:r>
          </w:p>
        </w:tc>
        <w:tc>
          <w:tcPr>
            <w:tcW w:w="2304" w:type="dxa"/>
          </w:tcPr>
          <w:p>
            <w:r>
              <w:t>Visual annotation on an S&amp;P 500 Emini chart showing that professional traders always seek re-entry in strong trends.</w:t>
            </w:r>
          </w:p>
        </w:tc>
      </w:tr>
      <w:tr>
        <w:tc>
          <w:tcPr>
            <w:tcW w:w="2160" w:type="dxa"/>
          </w:tcPr>
          <w:p>
            <w:r>
              <w:t>Chart Image 37 (AAPL - 5 min)</w:t>
            </w:r>
          </w:p>
        </w:tc>
        <w:tc>
          <w:tcPr>
            <w:tcW w:w="1728" w:type="dxa"/>
          </w:tcPr>
          <w:p>
            <w:r>
              <w:t>Visual Caption on Chart</w:t>
            </w:r>
          </w:p>
        </w:tc>
        <w:tc>
          <w:tcPr>
            <w:tcW w:w="3168" w:type="dxa"/>
          </w:tcPr>
          <w:p>
            <w:r>
              <w:t>"Always In Long Buy!!"</w:t>
            </w:r>
          </w:p>
        </w:tc>
        <w:tc>
          <w:tcPr>
            <w:tcW w:w="2304" w:type="dxa"/>
          </w:tcPr>
          <w:p>
            <w:r>
              <w:t>Chart annotation showing the specific signal bar where the market becomes strictly 'Always In Long' and traders must buy.</w:t>
            </w:r>
          </w:p>
        </w:tc>
      </w:tr>
      <w:tr>
        <w:tc>
          <w:tcPr>
            <w:tcW w:w="2160" w:type="dxa"/>
          </w:tcPr>
          <w:p>
            <w:r>
              <w:t>Chart Image 38 (SPY - 5 min)</w:t>
            </w:r>
          </w:p>
        </w:tc>
        <w:tc>
          <w:tcPr>
            <w:tcW w:w="1728" w:type="dxa"/>
          </w:tcPr>
          <w:p>
            <w:r>
              <w:t>Visual Caption on Chart</w:t>
            </w:r>
          </w:p>
        </w:tc>
        <w:tc>
          <w:tcPr>
            <w:tcW w:w="3168" w:type="dxa"/>
          </w:tcPr>
          <w:p>
            <w:r>
              <w:t>"Always In Short"</w:t>
            </w:r>
          </w:p>
        </w:tc>
        <w:tc>
          <w:tcPr>
            <w:tcW w:w="2304" w:type="dxa"/>
          </w:tcPr>
          <w:p>
            <w:r>
              <w:t>Chart annotation highlighting a bearish signal bar confirming the 'Always In Short' state.</w:t>
            </w:r>
          </w:p>
        </w:tc>
      </w:tr>
      <w:tr>
        <w:tc>
          <w:tcPr>
            <w:tcW w:w="2160" w:type="dxa"/>
          </w:tcPr>
          <w:p>
            <w:r>
              <w:t>Chart Image 71 (PBR - 5 min)</w:t>
            </w:r>
          </w:p>
        </w:tc>
        <w:tc>
          <w:tcPr>
            <w:tcW w:w="1728" w:type="dxa"/>
          </w:tcPr>
          <w:p>
            <w:r>
              <w:t>Visual Caption on Chart</w:t>
            </w:r>
          </w:p>
        </w:tc>
        <w:tc>
          <w:tcPr>
            <w:tcW w:w="3168" w:type="dxa"/>
          </w:tcPr>
          <w:p>
            <w:r>
              <w:t>"Always make sure that the... Profit target is at least as big as the protective stop"</w:t>
            </w:r>
          </w:p>
        </w:tc>
        <w:tc>
          <w:tcPr>
            <w:tcW w:w="2304" w:type="dxa"/>
          </w:tcPr>
          <w:p>
            <w:r>
              <w:t>A fundamental rule of the Trader's Equation shown as a visual annotation on a chart.</w:t>
            </w:r>
          </w:p>
        </w:tc>
      </w:tr>
      <w:tr>
        <w:tc>
          <w:tcPr>
            <w:tcW w:w="2160" w:type="dxa"/>
          </w:tcPr>
          <w:p>
            <w:r>
              <w:t>Chart Image 94 (ESU12.D - 5 min)</w:t>
            </w:r>
          </w:p>
        </w:tc>
        <w:tc>
          <w:tcPr>
            <w:tcW w:w="1728" w:type="dxa"/>
          </w:tcPr>
          <w:p>
            <w:r>
              <w:t>Visual Caption on Chart</w:t>
            </w:r>
          </w:p>
        </w:tc>
        <w:tc>
          <w:tcPr>
            <w:tcW w:w="3168" w:type="dxa"/>
          </w:tcPr>
          <w:p>
            <w:r>
              <w:t>"V Bottoms Are Always Final Flag Reversals"</w:t>
            </w:r>
          </w:p>
        </w:tc>
        <w:tc>
          <w:tcPr>
            <w:tcW w:w="2304" w:type="dxa"/>
          </w:tcPr>
          <w:p>
            <w:r>
              <w:t>Visual annotation explaining that sharp V-reversals are mechanically failures of a final flag.</w:t>
            </w:r>
          </w:p>
        </w:tc>
      </w:tr>
      <w:tr>
        <w:tc>
          <w:tcPr>
            <w:tcW w:w="2160" w:type="dxa"/>
          </w:tcPr>
          <w:p>
            <w:r>
              <w:t>Chart Image 96 (ESU12.D - 5 min)</w:t>
            </w:r>
          </w:p>
        </w:tc>
        <w:tc>
          <w:tcPr>
            <w:tcW w:w="1728" w:type="dxa"/>
          </w:tcPr>
          <w:p>
            <w:r>
              <w:t>Visual Caption on Chart</w:t>
            </w:r>
          </w:p>
        </w:tc>
        <w:tc>
          <w:tcPr>
            <w:tcW w:w="3168" w:type="dxa"/>
          </w:tcPr>
          <w:p>
            <w:r>
              <w:t>"Every Climax Is Always Something Else"</w:t>
            </w:r>
          </w:p>
        </w:tc>
        <w:tc>
          <w:tcPr>
            <w:tcW w:w="2304" w:type="dxa"/>
          </w:tcPr>
          <w:p>
            <w:r>
              <w:t>Chart annotation explaining Al Brooks' principle that climax bars are structurally breakouts of smaller-scale channels.</w:t>
            </w:r>
          </w:p>
        </w:tc>
      </w:tr>
      <w:tr>
        <w:tc>
          <w:tcPr>
            <w:tcW w:w="2160" w:type="dxa"/>
          </w:tcPr>
          <w:p>
            <w:r>
              <w:t>Chart Images 128 &amp; 129 (SPY - 5 min)</w:t>
            </w:r>
          </w:p>
        </w:tc>
        <w:tc>
          <w:tcPr>
            <w:tcW w:w="1728" w:type="dxa"/>
          </w:tcPr>
          <w:p>
            <w:r>
              <w:t>Visual Caption on Chart</w:t>
            </w:r>
          </w:p>
        </w:tc>
        <w:tc>
          <w:tcPr>
            <w:tcW w:w="3168" w:type="dxa"/>
          </w:tcPr>
          <w:p>
            <w:r>
              <w:t>"Always In Long"</w:t>
            </w:r>
          </w:p>
        </w:tc>
        <w:tc>
          <w:tcPr>
            <w:tcW w:w="2304" w:type="dxa"/>
          </w:tcPr>
          <w:p>
            <w:r>
              <w:t>Annotations showing scaling in entries during an Always In Long market trend.</w:t>
            </w:r>
          </w:p>
        </w:tc>
      </w:tr>
      <w:tr>
        <w:tc>
          <w:tcPr>
            <w:tcW w:w="2160" w:type="dxa"/>
          </w:tcPr>
          <w:p>
            <w:r>
              <w:t>Chart Images 131 &amp; 132 (SPY - 5 min)</w:t>
            </w:r>
          </w:p>
        </w:tc>
        <w:tc>
          <w:tcPr>
            <w:tcW w:w="1728" w:type="dxa"/>
          </w:tcPr>
          <w:p>
            <w:r>
              <w:t>Visual Caption on Chart</w:t>
            </w:r>
          </w:p>
        </w:tc>
        <w:tc>
          <w:tcPr>
            <w:tcW w:w="3168" w:type="dxa"/>
          </w:tcPr>
          <w:p>
            <w:r>
              <w:t>"Always In Short"</w:t>
            </w:r>
          </w:p>
        </w:tc>
        <w:tc>
          <w:tcPr>
            <w:tcW w:w="2304" w:type="dxa"/>
          </w:tcPr>
          <w:p>
            <w:r>
              <w:t>Annotations demonstrating scaling into short positions in an Always In Short market.</w:t>
            </w:r>
          </w:p>
        </w:tc>
      </w:tr>
      <w:tr>
        <w:tc>
          <w:tcPr>
            <w:tcW w:w="2160" w:type="dxa"/>
          </w:tcPr>
          <w:p>
            <w:r>
              <w:t>Chart Image 134 (SPY - 5 min)</w:t>
            </w:r>
          </w:p>
        </w:tc>
        <w:tc>
          <w:tcPr>
            <w:tcW w:w="1728" w:type="dxa"/>
          </w:tcPr>
          <w:p>
            <w:r>
              <w:t>Visual Caption on Chart</w:t>
            </w:r>
          </w:p>
        </w:tc>
        <w:tc>
          <w:tcPr>
            <w:tcW w:w="3168" w:type="dxa"/>
          </w:tcPr>
          <w:p>
            <w:r>
              <w:t>"Always In Short"</w:t>
            </w:r>
          </w:p>
        </w:tc>
        <w:tc>
          <w:tcPr>
            <w:tcW w:w="2304" w:type="dxa"/>
          </w:tcPr>
          <w:p>
            <w:r>
              <w:t>Annotation showing short entries on closes during a bearish spike.</w:t>
            </w:r>
          </w:p>
        </w:tc>
      </w:tr>
      <w:tr>
        <w:tc>
          <w:tcPr>
            <w:tcW w:w="2160" w:type="dxa"/>
          </w:tcPr>
          <w:p>
            <w:r>
              <w:t>Chart Image 142 (ESU12.D - 5 min)</w:t>
            </w:r>
          </w:p>
        </w:tc>
        <w:tc>
          <w:tcPr>
            <w:tcW w:w="1728" w:type="dxa"/>
          </w:tcPr>
          <w:p>
            <w:r>
              <w:t>Visual Caption on Chart</w:t>
            </w:r>
          </w:p>
        </w:tc>
        <w:tc>
          <w:tcPr>
            <w:tcW w:w="3168" w:type="dxa"/>
          </w:tcPr>
          <w:p>
            <w:r>
              <w:t>"Always in long"</w:t>
            </w:r>
          </w:p>
        </w:tc>
        <w:tc>
          <w:tcPr>
            <w:tcW w:w="2304" w:type="dxa"/>
          </w:tcPr>
          <w:p>
            <w:r>
              <w:t>Annotation showing a 3-bar bull spike establishing the Always In Long state.</w:t>
            </w:r>
          </w:p>
        </w:tc>
      </w:tr>
    </w:tbl>
    <w:p>
      <w:pPr>
        <w:spacing w:after="240" w:beforeAutospacing="0" w:afterAutospacing="0"/>
      </w:pPr>
    </w:p>
    <w:p>
      <w:pPr>
        <w:pStyle w:val="P3"/>
      </w:pPr>
      <w:r>
        <w:rPr>
          <w:color w:val="0F172A"/>
        </w:rPr>
        <w:t>3</w:t>
      </w:r>
      <w:r>
        <w:rPr>
          <w:color w:val="0F172A"/>
        </w:rPr>
        <w:t>.</w:t>
      </w:r>
      <w:r>
        <w:rPr>
          <w:color w:val="0F172A"/>
        </w:rPr>
        <w:t xml:space="preserve"> Occurrences of the Persian Word </w:t>
      </w:r>
      <w:r>
        <w:rPr>
          <w:color w:val="0F172A"/>
        </w:rPr>
        <w:t>'</w:t>
      </w:r>
      <w:r>
        <w:rPr>
          <w:color w:val="0F172A"/>
          <w:rtl/>
        </w:rPr>
        <w:t>همیشه</w:t>
      </w:r>
      <w:r>
        <w:rPr>
          <w:color w:val="0F172A"/>
        </w:rPr>
        <w:t>'</w:t>
      </w:r>
      <w:r>
        <w:rPr>
          <w:color w:val="0F172A"/>
        </w:rPr>
        <w:t xml:space="preserve"> </w:t>
      </w:r>
      <w:r>
        <w:rPr>
          <w:color w:val="0F172A"/>
        </w:rPr>
        <w:t>(</w:t>
      </w:r>
      <w:r>
        <w:rPr>
          <w:color w:val="0F172A"/>
        </w:rPr>
        <w:t>Always</w:t>
      </w:r>
      <w:r>
        <w:rPr>
          <w:color w:val="0F172A"/>
        </w:rPr>
        <w:t>)</w:t>
      </w:r>
    </w:p>
    <w:p>
      <w:r>
        <w:t>The Persian transcripts translate Al Brooks</w:t>
      </w:r>
      <w:r>
        <w:t>'</w:t>
      </w:r>
      <w:r>
        <w:t xml:space="preserve"> spoken English lectures</w:t>
      </w:r>
      <w:r>
        <w:t>.</w:t>
      </w:r>
      <w:r>
        <w:t xml:space="preserve"> The word </w:t>
      </w:r>
      <w:r>
        <w:t>'</w:t>
      </w:r>
      <w:r>
        <w:rPr>
          <w:rFonts w:ascii="Andalus" w:hAnsi="Andalus"/>
          <w:rtl/>
        </w:rPr>
        <w:t>همیشه</w:t>
      </w:r>
      <w:r>
        <w:t>'</w:t>
      </w:r>
      <w:r>
        <w:t xml:space="preserve"> </w:t>
      </w:r>
      <w:r>
        <w:t>(</w:t>
      </w:r>
      <w:r>
        <w:t xml:space="preserve">or its reversed variant </w:t>
      </w:r>
      <w:r>
        <w:t>'</w:t>
      </w:r>
      <w:r>
        <w:rPr>
          <w:rFonts w:ascii="Andalus" w:hAnsi="Andalus"/>
          <w:rtl/>
        </w:rPr>
        <w:t>شهیهم</w:t>
      </w:r>
      <w:r>
        <w:t>'</w:t>
      </w:r>
      <w:r>
        <w:t>)</w:t>
      </w:r>
      <w:r>
        <w:t xml:space="preserve"> occurs frequently in sentences that convey ironclad price action rules</w:t>
      </w:r>
      <w:r>
        <w:t>,</w:t>
      </w:r>
      <w:r>
        <w:t xml:space="preserve"> trading discipline guidelines</w:t>
      </w:r>
      <w:r>
        <w:t>,</w:t>
      </w:r>
      <w:r>
        <w:t xml:space="preserve"> and psychological instructions</w:t>
      </w:r>
      <w:r>
        <w:t>.</w:t>
      </w:r>
    </w:p>
    <w:tbl>
      <w:tblPr>
        <w:tblStyle w:val="T2"/>
        <w:tblW w:w="0" w:type="auto"/>
        <w:tblLayout w:type="fixed"/>
        <w:tblLook w:val="04A0"/>
      </w:tblPr>
      <w:tblGrid>
        <w:gridCol w:w="2160"/>
        <w:gridCol w:w="1152"/>
        <w:gridCol w:w="3168"/>
        <w:gridCol w:w="2880"/>
      </w:tblGrid>
      <w:tr>
        <w:tc>
          <w:tcPr>
            <w:tcW w:w="2160" w:type="dxa"/>
            <w:shd w:val="clear" w:color="auto" w:fill="0F172A"/>
          </w:tcPr>
          <w:p>
            <w:r>
              <w:rPr>
                <w:b w:val="1"/>
                <w:color w:val="FFFFFF"/>
              </w:rPr>
              <w:t>File Source</w:t>
            </w:r>
          </w:p>
        </w:tc>
        <w:tc>
          <w:tcPr>
            <w:tcW w:w="1152" w:type="dxa"/>
            <w:shd w:val="clear" w:color="auto" w:fill="0F172A"/>
          </w:tcPr>
          <w:p>
            <w:r>
              <w:rPr>
                <w:b w:val="1"/>
                <w:color w:val="FFFFFF"/>
              </w:rPr>
              <w:t>Passage</w:t>
            </w:r>
          </w:p>
        </w:tc>
        <w:tc>
          <w:tcPr>
            <w:tcW w:w="3168" w:type="dxa"/>
            <w:shd w:val="clear" w:color="auto" w:fill="0F172A"/>
          </w:tcPr>
          <w:p>
            <w:r>
              <w:rPr>
                <w:b w:val="1"/>
                <w:color w:val="FFFFFF"/>
              </w:rPr>
              <w:t>Persian Sentence (from Source)</w:t>
            </w:r>
          </w:p>
        </w:tc>
        <w:tc>
          <w:tcPr>
            <w:tcW w:w="2880" w:type="dxa"/>
            <w:shd w:val="clear" w:color="auto" w:fill="0F172A"/>
          </w:tcPr>
          <w:p>
            <w:r>
              <w:rPr>
                <w:b w:val="1"/>
                <w:color w:val="FFFFFF"/>
              </w:rPr>
              <w:t>English Translation &amp; Concept</w:t>
            </w:r>
          </w:p>
        </w:tc>
      </w:tr>
      <w:tr>
        <w:tc>
          <w:tcPr>
            <w:tcW w:w="2160" w:type="dxa"/>
          </w:tcPr>
          <w:p>
            <w:r>
              <w:t>02.My Setup.pdf</w:t>
            </w:r>
          </w:p>
        </w:tc>
        <w:tc>
          <w:tcPr>
            <w:tcW w:w="1152" w:type="dxa"/>
          </w:tcPr>
          <w:p>
            <w:r>
              <w:t>23</w:t>
            </w:r>
          </w:p>
        </w:tc>
        <w:tc>
          <w:tcPr>
            <w:tcW w:w="3168" w:type="dxa"/>
          </w:tcPr>
          <w:p>
            <w:pPr>
              <w:jc w:val="right"/>
              <w:rPr>
                <w:rFonts w:ascii="Arial" w:hAnsi="Arial" w:cs="Arial"/>
              </w:rPr>
            </w:pPr>
            <w:r>
              <w:rPr>
                <w:rFonts w:ascii="Arial" w:hAnsi="Arial" w:cs="Arial"/>
                <w:rtl/>
              </w:rPr>
              <w:t>هیچ چیزی همیشه صد درصد از مواقع کار نمی کند اکثر چیزها</w:t>
            </w:r>
          </w:p>
        </w:tc>
        <w:tc>
          <w:tcPr>
            <w:tcW w:w="2880" w:type="dxa"/>
          </w:tcPr>
          <w:p>
            <w:r>
              <w:t>Nothing always works 100% of the time; most things work around 60% of the time in trading.</w:t>
            </w:r>
          </w:p>
        </w:tc>
      </w:tr>
      <w:tr>
        <w:tc>
          <w:tcPr>
            <w:tcW w:w="2160" w:type="dxa"/>
          </w:tcPr>
          <w:p>
            <w:r>
              <w:t>02.My Setup.pdf</w:t>
            </w:r>
          </w:p>
        </w:tc>
        <w:tc>
          <w:tcPr>
            <w:tcW w:w="1152" w:type="dxa"/>
          </w:tcPr>
          <w:p>
            <w:r>
              <w:t>27</w:t>
            </w:r>
          </w:p>
        </w:tc>
        <w:tc>
          <w:tcPr>
            <w:tcW w:w="3168" w:type="dxa"/>
          </w:tcPr>
          <w:p>
            <w:pPr>
              <w:jc w:val="right"/>
              <w:rPr>
                <w:rFonts w:ascii="Arial" w:hAnsi="Arial" w:cs="Arial"/>
              </w:rPr>
            </w:pPr>
            <w:r>
              <w:rPr>
                <w:rFonts w:ascii="Arial" w:hAnsi="Arial" w:cs="Arial"/>
                <w:rtl/>
              </w:rPr>
              <w:t>هیچ ایرادی ندارد بازار همیشه این کار رو می کنه</w:t>
            </w:r>
          </w:p>
        </w:tc>
        <w:tc>
          <w:tcPr>
            <w:tcW w:w="2880" w:type="dxa"/>
          </w:tcPr>
          <w:p>
            <w:r>
              <w:t>There is no issue; the market always does this (reverses and tests prior ranges).</w:t>
            </w:r>
          </w:p>
        </w:tc>
      </w:tr>
      <w:tr>
        <w:tc>
          <w:tcPr>
            <w:tcW w:w="2160" w:type="dxa"/>
          </w:tcPr>
          <w:p>
            <w:r>
              <w:t>02.My Setup.pdf</w:t>
            </w:r>
          </w:p>
        </w:tc>
        <w:tc>
          <w:tcPr>
            <w:tcW w:w="1152" w:type="dxa"/>
          </w:tcPr>
          <w:p>
            <w:r>
              <w:t>27</w:t>
            </w:r>
          </w:p>
        </w:tc>
        <w:tc>
          <w:tcPr>
            <w:tcW w:w="3168" w:type="dxa"/>
          </w:tcPr>
          <w:p>
            <w:pPr>
              <w:jc w:val="right"/>
              <w:rPr>
                <w:rFonts w:ascii="Arial" w:hAnsi="Arial" w:cs="Arial"/>
              </w:rPr>
            </w:pPr>
            <w:r>
              <w:rPr>
                <w:rFonts w:ascii="Arial" w:hAnsi="Arial" w:cs="Arial"/>
                <w:rtl/>
              </w:rPr>
              <w:t>همیشه در طی روز در حال بازگشت است پس باید همیشه در طی روز</w:t>
            </w:r>
            <w:r>
              <w:rPr>
                <w:rFonts w:ascii="Arial" w:hAnsi="Arial" w:cs="Arial"/>
              </w:rPr>
              <w:t>.</w:t>
            </w:r>
            <w:r>
              <w:rPr>
                <w:rFonts w:ascii="Arial" w:hAnsi="Arial" w:cs="Arial"/>
              </w:rPr>
              <w:t>.</w:t>
            </w:r>
            <w:r>
              <w:rPr>
                <w:rFonts w:ascii="Arial" w:hAnsi="Arial" w:cs="Arial"/>
              </w:rPr>
              <w:t>.</w:t>
            </w:r>
          </w:p>
        </w:tc>
        <w:tc>
          <w:tcPr>
            <w:tcW w:w="2880" w:type="dxa"/>
          </w:tcPr>
          <w:p>
            <w:r>
              <w:t>The market is always in a state of reversal during the day, so you must always be ready to adapt.</w:t>
            </w:r>
          </w:p>
        </w:tc>
      </w:tr>
      <w:tr>
        <w:tc>
          <w:tcPr>
            <w:tcW w:w="2160" w:type="dxa"/>
          </w:tcPr>
          <w:p>
            <w:r>
              <w:t>04.Personality Traits</w:t>
            </w:r>
          </w:p>
        </w:tc>
        <w:tc>
          <w:tcPr>
            <w:tcW w:w="1152" w:type="dxa"/>
          </w:tcPr>
          <w:p>
            <w:r>
              <w:t>45</w:t>
            </w:r>
          </w:p>
        </w:tc>
        <w:tc>
          <w:tcPr>
            <w:tcW w:w="3168" w:type="dxa"/>
          </w:tcPr>
          <w:p>
            <w:pPr>
              <w:jc w:val="right"/>
              <w:rPr>
                <w:rFonts w:ascii="Arial" w:hAnsi="Arial" w:cs="Arial"/>
              </w:rPr>
            </w:pPr>
            <w:r>
              <w:rPr>
                <w:rFonts w:ascii="Arial" w:hAnsi="Arial" w:cs="Arial"/>
                <w:rtl/>
              </w:rPr>
              <w:t>باید همیشه با احتمال را قبول کند</w:t>
            </w:r>
          </w:p>
        </w:tc>
        <w:tc>
          <w:tcPr>
            <w:tcW w:w="2880" w:type="dxa"/>
          </w:tcPr>
          <w:p>
            <w:r>
              <w:t>A successful trader must always accept and operate under probabilities rather than certainties.</w:t>
            </w:r>
          </w:p>
        </w:tc>
      </w:tr>
      <w:tr>
        <w:tc>
          <w:tcPr>
            <w:tcW w:w="2160" w:type="dxa"/>
          </w:tcPr>
          <w:p>
            <w:r>
              <w:t>04.Personality Traits</w:t>
            </w:r>
          </w:p>
        </w:tc>
        <w:tc>
          <w:tcPr>
            <w:tcW w:w="1152" w:type="dxa"/>
          </w:tcPr>
          <w:p>
            <w:r>
              <w:t>45</w:t>
            </w:r>
          </w:p>
        </w:tc>
        <w:tc>
          <w:tcPr>
            <w:tcW w:w="3168" w:type="dxa"/>
          </w:tcPr>
          <w:p>
            <w:pPr>
              <w:jc w:val="right"/>
              <w:rPr>
                <w:rFonts w:ascii="Arial" w:hAnsi="Arial" w:cs="Arial"/>
              </w:rPr>
            </w:pPr>
            <w:r>
              <w:rPr>
                <w:rFonts w:ascii="Arial" w:hAnsi="Arial" w:cs="Arial"/>
                <w:rtl/>
              </w:rPr>
              <w:t>به خاطر داشته باشد همیشه ممکن است کاملاً برخلاف نظر شما حرکت کند</w:t>
            </w:r>
          </w:p>
        </w:tc>
        <w:tc>
          <w:tcPr>
            <w:tcW w:w="2880" w:type="dxa"/>
          </w:tcPr>
          <w:p>
            <w:r>
              <w:t>Remember that the market can always move completely against your expectations.</w:t>
            </w:r>
          </w:p>
        </w:tc>
      </w:tr>
      <w:tr>
        <w:tc>
          <w:tcPr>
            <w:tcW w:w="2160" w:type="dxa"/>
          </w:tcPr>
          <w:p>
            <w:r>
              <w:t>04.Personality Traits</w:t>
            </w:r>
          </w:p>
        </w:tc>
        <w:tc>
          <w:tcPr>
            <w:tcW w:w="1152" w:type="dxa"/>
          </w:tcPr>
          <w:p>
            <w:r>
              <w:t>50</w:t>
            </w:r>
          </w:p>
        </w:tc>
        <w:tc>
          <w:tcPr>
            <w:tcW w:w="3168" w:type="dxa"/>
          </w:tcPr>
          <w:p>
            <w:pPr>
              <w:jc w:val="right"/>
              <w:rPr>
                <w:rFonts w:ascii="Arial" w:hAnsi="Arial" w:cs="Arial"/>
              </w:rPr>
            </w:pPr>
            <w:r>
              <w:rPr>
                <w:rFonts w:ascii="Arial" w:hAnsi="Arial" w:cs="Arial"/>
                <w:rtl/>
              </w:rPr>
              <w:t>دائماً باید نگران باشد همیشه در آنهاست حتماً</w:t>
            </w:r>
            <w:r>
              <w:rPr>
                <w:rFonts w:ascii="Arial" w:hAnsi="Arial" w:cs="Arial"/>
              </w:rPr>
              <w:t>.</w:t>
            </w:r>
            <w:r>
              <w:rPr>
                <w:rFonts w:ascii="Arial" w:hAnsi="Arial" w:cs="Arial"/>
              </w:rPr>
              <w:t>.</w:t>
            </w:r>
            <w:r>
              <w:rPr>
                <w:rFonts w:ascii="Arial" w:hAnsi="Arial" w:cs="Arial"/>
              </w:rPr>
              <w:t>.</w:t>
            </w:r>
          </w:p>
        </w:tc>
        <w:tc>
          <w:tcPr>
            <w:tcW w:w="2880" w:type="dxa"/>
          </w:tcPr>
          <w:p>
            <w:r>
              <w:t>Traders must learn not to always be worried about trades; anxiety ruins objective decision-making.</w:t>
            </w:r>
          </w:p>
        </w:tc>
      </w:tr>
      <w:tr>
        <w:tc>
          <w:tcPr>
            <w:tcW w:w="2160" w:type="dxa"/>
          </w:tcPr>
          <w:p>
            <w:r>
              <w:t>05.Starting Out.pdf</w:t>
            </w:r>
          </w:p>
        </w:tc>
        <w:tc>
          <w:tcPr>
            <w:tcW w:w="1152" w:type="dxa"/>
          </w:tcPr>
          <w:p>
            <w:r>
              <w:t>61</w:t>
            </w:r>
          </w:p>
        </w:tc>
        <w:tc>
          <w:tcPr>
            <w:tcW w:w="3168" w:type="dxa"/>
          </w:tcPr>
          <w:p>
            <w:pPr>
              <w:jc w:val="right"/>
              <w:rPr>
                <w:rFonts w:ascii="Arial" w:hAnsi="Arial" w:cs="Arial"/>
              </w:rPr>
            </w:pPr>
            <w:r>
              <w:rPr>
                <w:rFonts w:ascii="Arial" w:hAnsi="Arial" w:cs="Arial"/>
                <w:rtl/>
              </w:rPr>
              <w:t>راحت نیست که معامله گر همیشه</w:t>
            </w:r>
            <w:r>
              <w:rPr>
                <w:rFonts w:ascii="Arial" w:hAnsi="Arial" w:cs="Arial"/>
              </w:rPr>
              <w:t>.</w:t>
            </w:r>
            <w:r>
              <w:rPr>
                <w:rFonts w:ascii="Arial" w:hAnsi="Arial" w:cs="Arial"/>
              </w:rPr>
              <w:t>.</w:t>
            </w:r>
            <w:r>
              <w:rPr>
                <w:rFonts w:ascii="Arial" w:hAnsi="Arial" w:cs="Arial"/>
              </w:rPr>
              <w:t>.</w:t>
            </w:r>
          </w:p>
        </w:tc>
        <w:tc>
          <w:tcPr>
            <w:tcW w:w="2880" w:type="dxa"/>
          </w:tcPr>
          <w:p>
            <w:r>
              <w:t>It is not always easy or comfortable to be a trader because you are constantly in a sea of uncertainty.</w:t>
            </w:r>
          </w:p>
        </w:tc>
      </w:tr>
      <w:tr>
        <w:tc>
          <w:tcPr>
            <w:tcW w:w="2160" w:type="dxa"/>
          </w:tcPr>
          <w:p>
            <w:r>
              <w:t>05.Starting Out.pdf</w:t>
            </w:r>
          </w:p>
        </w:tc>
        <w:tc>
          <w:tcPr>
            <w:tcW w:w="1152" w:type="dxa"/>
          </w:tcPr>
          <w:p>
            <w:r>
              <w:t>61</w:t>
            </w:r>
          </w:p>
        </w:tc>
        <w:tc>
          <w:tcPr>
            <w:tcW w:w="3168" w:type="dxa"/>
          </w:tcPr>
          <w:p>
            <w:pPr>
              <w:jc w:val="right"/>
              <w:rPr>
                <w:rFonts w:ascii="Arial" w:hAnsi="Arial" w:cs="Arial"/>
              </w:rPr>
            </w:pPr>
            <w:r>
              <w:rPr>
                <w:rFonts w:ascii="Arial" w:hAnsi="Arial" w:cs="Arial"/>
                <w:rtl/>
              </w:rPr>
              <w:t>کوچک همیشه موسسات در هر دو طرف معامله قرار دارند</w:t>
            </w:r>
          </w:p>
        </w:tc>
        <w:tc>
          <w:tcPr>
            <w:tcW w:w="2880" w:type="dxa"/>
          </w:tcPr>
          <w:p>
            <w:r>
              <w:t>Whether a trade is big or small, institutional traders are always on both sides of every transaction.</w:t>
            </w:r>
          </w:p>
        </w:tc>
      </w:tr>
      <w:tr>
        <w:tc>
          <w:tcPr>
            <w:tcW w:w="2160" w:type="dxa"/>
          </w:tcPr>
          <w:p>
            <w:r>
              <w:t>05.Starting Out.pdf</w:t>
            </w:r>
          </w:p>
        </w:tc>
        <w:tc>
          <w:tcPr>
            <w:tcW w:w="1152" w:type="dxa"/>
          </w:tcPr>
          <w:p>
            <w:r>
              <w:t>65</w:t>
            </w:r>
          </w:p>
        </w:tc>
        <w:tc>
          <w:tcPr>
            <w:tcW w:w="3168" w:type="dxa"/>
          </w:tcPr>
          <w:p>
            <w:pPr>
              <w:jc w:val="right"/>
              <w:rPr>
                <w:rFonts w:ascii="Arial" w:hAnsi="Arial" w:cs="Arial"/>
              </w:rPr>
            </w:pPr>
            <w:r>
              <w:rPr>
                <w:rFonts w:ascii="Arial" w:hAnsi="Arial" w:cs="Arial"/>
                <w:rtl/>
              </w:rPr>
              <w:t>همیشه که تازه واردها به دنبال آن هستند وجود ندارد</w:t>
            </w:r>
          </w:p>
        </w:tc>
        <w:tc>
          <w:tcPr>
            <w:tcW w:w="2880" w:type="dxa"/>
          </w:tcPr>
          <w:p>
            <w:r>
              <w:t>The 'perfect trade' that beginners are always searching for does not exist in the market.</w:t>
            </w:r>
          </w:p>
        </w:tc>
      </w:tr>
      <w:tr>
        <w:tc>
          <w:tcPr>
            <w:tcW w:w="2160" w:type="dxa"/>
          </w:tcPr>
          <w:p>
            <w:r>
              <w:t>05.Starting Out.pdf</w:t>
            </w:r>
          </w:p>
        </w:tc>
        <w:tc>
          <w:tcPr>
            <w:tcW w:w="1152" w:type="dxa"/>
          </w:tcPr>
          <w:p>
            <w:r>
              <w:t>68</w:t>
            </w:r>
          </w:p>
        </w:tc>
        <w:tc>
          <w:tcPr>
            <w:tcW w:w="3168" w:type="dxa"/>
          </w:tcPr>
          <w:p>
            <w:pPr>
              <w:jc w:val="right"/>
              <w:rPr>
                <w:rFonts w:ascii="Arial" w:hAnsi="Arial" w:cs="Arial"/>
              </w:rPr>
            </w:pPr>
            <w:r>
              <w:rPr>
                <w:rFonts w:ascii="Arial" w:hAnsi="Arial" w:cs="Arial"/>
                <w:rtl/>
              </w:rPr>
              <w:t>ضرر می کنند اما پول زیاد برای همیشه ما را</w:t>
            </w:r>
            <w:r>
              <w:rPr>
                <w:rFonts w:ascii="Arial" w:hAnsi="Arial" w:cs="Arial"/>
              </w:rPr>
              <w:t>.</w:t>
            </w:r>
            <w:r>
              <w:rPr>
                <w:rFonts w:ascii="Arial" w:hAnsi="Arial" w:cs="Arial"/>
              </w:rPr>
              <w:t>.</w:t>
            </w:r>
            <w:r>
              <w:rPr>
                <w:rFonts w:ascii="Arial" w:hAnsi="Arial" w:cs="Arial"/>
              </w:rPr>
              <w:t>.</w:t>
            </w:r>
          </w:p>
        </w:tc>
        <w:tc>
          <w:tcPr>
            <w:tcW w:w="2880" w:type="dxa"/>
          </w:tcPr>
          <w:p>
            <w:r>
              <w:t>Traders always lose money occasionally, but managing risk keeps them profitable over time.</w:t>
            </w:r>
          </w:p>
        </w:tc>
      </w:tr>
      <w:tr>
        <w:tc>
          <w:tcPr>
            <w:tcW w:w="2160" w:type="dxa"/>
          </w:tcPr>
          <w:p>
            <w:r>
              <w:t>05.Starting Out.pdf</w:t>
            </w:r>
          </w:p>
        </w:tc>
        <w:tc>
          <w:tcPr>
            <w:tcW w:w="1152" w:type="dxa"/>
          </w:tcPr>
          <w:p>
            <w:r>
              <w:t>70</w:t>
            </w:r>
          </w:p>
        </w:tc>
        <w:tc>
          <w:tcPr>
            <w:tcW w:w="3168" w:type="dxa"/>
          </w:tcPr>
          <w:p>
            <w:pPr>
              <w:jc w:val="right"/>
              <w:rPr>
                <w:rFonts w:ascii="Arial" w:hAnsi="Arial" w:cs="Arial"/>
              </w:rPr>
            </w:pPr>
            <w:r>
              <w:rPr>
                <w:rFonts w:ascii="Arial" w:hAnsi="Arial" w:cs="Arial"/>
                <w:rtl/>
              </w:rPr>
              <w:t>بسیاری از معامله گران همیشه برای چند سال ضرر می کنند</w:t>
            </w:r>
          </w:p>
        </w:tc>
        <w:tc>
          <w:tcPr>
            <w:tcW w:w="2880" w:type="dxa"/>
          </w:tcPr>
          <w:p>
            <w:r>
              <w:t>Many traders always lose money for their first few years before becoming consistently profitable.</w:t>
            </w:r>
          </w:p>
        </w:tc>
      </w:tr>
      <w:tr>
        <w:tc>
          <w:tcPr>
            <w:tcW w:w="2160" w:type="dxa"/>
          </w:tcPr>
          <w:p>
            <w:r>
              <w:t>05.Starting Out.pdf</w:t>
            </w:r>
          </w:p>
        </w:tc>
        <w:tc>
          <w:tcPr>
            <w:tcW w:w="1152" w:type="dxa"/>
          </w:tcPr>
          <w:p>
            <w:r>
              <w:t>80</w:t>
            </w:r>
          </w:p>
        </w:tc>
        <w:tc>
          <w:tcPr>
            <w:tcW w:w="3168" w:type="dxa"/>
          </w:tcPr>
          <w:p>
            <w:pPr>
              <w:jc w:val="right"/>
              <w:rPr>
                <w:rFonts w:ascii="Arial" w:hAnsi="Arial" w:cs="Arial"/>
              </w:rPr>
            </w:pPr>
            <w:r>
              <w:rPr>
                <w:rFonts w:ascii="Arial" w:hAnsi="Arial" w:cs="Arial"/>
                <w:rtl/>
              </w:rPr>
              <w:t>احساس خواهید داشت اما نباید بگذارید که همیشه روی تصمیمات شما تاثیر بگذارد</w:t>
            </w:r>
          </w:p>
        </w:tc>
        <w:tc>
          <w:tcPr>
            <w:tcW w:w="2880" w:type="dxa"/>
          </w:tcPr>
          <w:p>
            <w:r>
              <w:t>You will always experience emotions, but you must never let them dictate your trading decisions.</w:t>
            </w:r>
          </w:p>
        </w:tc>
      </w:tr>
      <w:tr>
        <w:tc>
          <w:tcPr>
            <w:tcW w:w="2160" w:type="dxa"/>
          </w:tcPr>
          <w:p>
            <w:r>
              <w:t>07.Buying &amp; Selling</w:t>
            </w:r>
          </w:p>
        </w:tc>
        <w:tc>
          <w:tcPr>
            <w:tcW w:w="1152" w:type="dxa"/>
          </w:tcPr>
          <w:p>
            <w:r>
              <w:t>99</w:t>
            </w:r>
          </w:p>
        </w:tc>
        <w:tc>
          <w:tcPr>
            <w:tcW w:w="3168" w:type="dxa"/>
          </w:tcPr>
          <w:p>
            <w:pPr>
              <w:jc w:val="right"/>
              <w:rPr>
                <w:rFonts w:ascii="Arial" w:hAnsi="Arial" w:cs="Arial"/>
              </w:rPr>
            </w:pPr>
            <w:r>
              <w:rPr>
                <w:rFonts w:ascii="Arial" w:hAnsi="Arial" w:cs="Arial"/>
                <w:rtl/>
              </w:rPr>
              <w:t>همیشه در جهت بازار معامله کنید</w:t>
            </w:r>
            <w:r>
              <w:rPr>
                <w:rFonts w:ascii="Arial" w:hAnsi="Arial" w:cs="Arial"/>
                <w:rtl/>
              </w:rPr>
              <w:t>.</w:t>
            </w:r>
            <w:r>
              <w:rPr>
                <w:rFonts w:ascii="Arial" w:hAnsi="Arial" w:cs="Arial"/>
                <w:rtl/>
              </w:rPr>
              <w:t xml:space="preserve"> یعنی چی</w:t>
            </w:r>
            <w:r>
              <w:rPr>
                <w:rFonts w:ascii="Arial" w:hAnsi="Arial" w:cs="Arial"/>
                <w:rtl/>
              </w:rPr>
              <w:t>؟</w:t>
            </w:r>
          </w:p>
        </w:tc>
        <w:tc>
          <w:tcPr>
            <w:tcW w:w="2880" w:type="dxa"/>
          </w:tcPr>
          <w:p>
            <w:r>
              <w:t>Always trade in the direction of the market. What does that mean?</w:t>
            </w:r>
          </w:p>
        </w:tc>
      </w:tr>
      <w:tr>
        <w:tc>
          <w:tcPr>
            <w:tcW w:w="2160" w:type="dxa"/>
          </w:tcPr>
          <w:p>
            <w:r>
              <w:t>07.Buying &amp; Selling</w:t>
            </w:r>
          </w:p>
        </w:tc>
        <w:tc>
          <w:tcPr>
            <w:tcW w:w="1152" w:type="dxa"/>
          </w:tcPr>
          <w:p>
            <w:r>
              <w:t>99</w:t>
            </w:r>
          </w:p>
        </w:tc>
        <w:tc>
          <w:tcPr>
            <w:tcW w:w="3168" w:type="dxa"/>
          </w:tcPr>
          <w:p>
            <w:pPr>
              <w:jc w:val="right"/>
              <w:rPr>
                <w:rFonts w:ascii="Arial" w:hAnsi="Arial" w:cs="Arial"/>
              </w:rPr>
            </w:pPr>
            <w:r>
              <w:rPr>
                <w:rFonts w:ascii="Arial" w:hAnsi="Arial" w:cs="Arial"/>
                <w:rtl/>
              </w:rPr>
              <w:t>آنگاه همیشه باید در جهت بازار معامله کنید</w:t>
            </w:r>
          </w:p>
        </w:tc>
        <w:tc>
          <w:tcPr>
            <w:tcW w:w="2880" w:type="dxa"/>
          </w:tcPr>
          <w:p>
            <w:r>
              <w:t>If forced to enter immediately, you must always trade in the current direction of the market.</w:t>
            </w:r>
          </w:p>
        </w:tc>
      </w:tr>
      <w:tr>
        <w:tc>
          <w:tcPr>
            <w:tcW w:w="2160" w:type="dxa"/>
          </w:tcPr>
          <w:p>
            <w:r>
              <w:t>08.Always In</w:t>
            </w:r>
          </w:p>
        </w:tc>
        <w:tc>
          <w:tcPr>
            <w:tcW w:w="1152" w:type="dxa"/>
          </w:tcPr>
          <w:p>
            <w:r>
              <w:t>102</w:t>
            </w:r>
          </w:p>
        </w:tc>
        <w:tc>
          <w:tcPr>
            <w:tcW w:w="3168" w:type="dxa"/>
          </w:tcPr>
          <w:p>
            <w:pPr>
              <w:jc w:val="right"/>
              <w:rPr>
                <w:rFonts w:ascii="Arial" w:hAnsi="Arial" w:cs="Arial"/>
              </w:rPr>
            </w:pPr>
            <w:r>
              <w:rPr>
                <w:rFonts w:ascii="Arial" w:hAnsi="Arial" w:cs="Arial"/>
                <w:rtl/>
              </w:rPr>
              <w:t>همیشه بازار یا در روند است یا در دامنه معاملات</w:t>
            </w:r>
          </w:p>
        </w:tc>
        <w:tc>
          <w:tcPr>
            <w:tcW w:w="2880" w:type="dxa"/>
          </w:tcPr>
          <w:p>
            <w:r>
              <w:t>The market is always either in a trend or in a trading range; there is no third state.</w:t>
            </w:r>
          </w:p>
        </w:tc>
      </w:tr>
      <w:tr>
        <w:tc>
          <w:tcPr>
            <w:tcW w:w="2160" w:type="dxa"/>
          </w:tcPr>
          <w:p>
            <w:r>
              <w:t>08.Always In</w:t>
            </w:r>
          </w:p>
        </w:tc>
        <w:tc>
          <w:tcPr>
            <w:tcW w:w="1152" w:type="dxa"/>
          </w:tcPr>
          <w:p>
            <w:r>
              <w:t>105</w:t>
            </w:r>
          </w:p>
        </w:tc>
        <w:tc>
          <w:tcPr>
            <w:tcW w:w="3168" w:type="dxa"/>
          </w:tcPr>
          <w:p>
            <w:pPr>
              <w:jc w:val="right"/>
              <w:rPr>
                <w:rFonts w:ascii="Arial" w:hAnsi="Arial" w:cs="Arial"/>
              </w:rPr>
            </w:pPr>
            <w:r>
              <w:rPr>
                <w:rFonts w:ascii="Arial" w:hAnsi="Arial" w:cs="Arial"/>
                <w:rtl/>
              </w:rPr>
              <w:t>منظورم از این که میگم همیشه در جهت روند باشد چیست</w:t>
            </w:r>
            <w:r>
              <w:rPr>
                <w:rFonts w:ascii="Arial" w:hAnsi="Arial" w:cs="Arial"/>
                <w:rtl/>
              </w:rPr>
              <w:t>؟</w:t>
            </w:r>
          </w:p>
        </w:tc>
        <w:tc>
          <w:tcPr>
            <w:tcW w:w="2880" w:type="dxa"/>
          </w:tcPr>
          <w:p>
            <w:r>
              <w:t>What do I mean when I say you should always trade in the direction of the trend?</w:t>
            </w:r>
          </w:p>
        </w:tc>
      </w:tr>
      <w:tr>
        <w:tc>
          <w:tcPr>
            <w:tcW w:w="2160" w:type="dxa"/>
          </w:tcPr>
          <w:p>
            <w:r>
              <w:t>08.Always In</w:t>
            </w:r>
          </w:p>
        </w:tc>
        <w:tc>
          <w:tcPr>
            <w:tcW w:w="1152" w:type="dxa"/>
          </w:tcPr>
          <w:p>
            <w:r>
              <w:t>121</w:t>
            </w:r>
          </w:p>
        </w:tc>
        <w:tc>
          <w:tcPr>
            <w:tcW w:w="3168" w:type="dxa"/>
          </w:tcPr>
          <w:p>
            <w:pPr>
              <w:jc w:val="right"/>
              <w:rPr>
                <w:rFonts w:ascii="Arial" w:hAnsi="Arial" w:cs="Arial"/>
              </w:rPr>
            </w:pPr>
            <w:r>
              <w:rPr>
                <w:rFonts w:ascii="Arial" w:hAnsi="Arial" w:cs="Arial"/>
                <w:rtl/>
              </w:rPr>
              <w:t>همیشه به دنبال این باشید که در نزدیکی کف بخرید و در نزدیکی سقف بفروشید</w:t>
            </w:r>
          </w:p>
        </w:tc>
        <w:tc>
          <w:tcPr>
            <w:tcW w:w="2880" w:type="dxa"/>
          </w:tcPr>
          <w:p>
            <w:r>
              <w:t>In a trading range, always look to buy low near support and sell high near resistance.</w:t>
            </w:r>
          </w:p>
        </w:tc>
      </w:tr>
      <w:tr>
        <w:tc>
          <w:tcPr>
            <w:tcW w:w="2160" w:type="dxa"/>
          </w:tcPr>
          <w:p>
            <w:r>
              <w:t>08.Always In</w:t>
            </w:r>
          </w:p>
        </w:tc>
        <w:tc>
          <w:tcPr>
            <w:tcW w:w="1152" w:type="dxa"/>
          </w:tcPr>
          <w:p>
            <w:r>
              <w:t>121</w:t>
            </w:r>
          </w:p>
        </w:tc>
        <w:tc>
          <w:tcPr>
            <w:tcW w:w="3168" w:type="dxa"/>
          </w:tcPr>
          <w:p>
            <w:pPr>
              <w:jc w:val="right"/>
              <w:rPr>
                <w:rFonts w:ascii="Arial" w:hAnsi="Arial" w:cs="Arial"/>
              </w:rPr>
            </w:pPr>
            <w:r>
              <w:rPr>
                <w:rFonts w:ascii="Arial" w:hAnsi="Arial" w:cs="Arial"/>
                <w:rtl/>
              </w:rPr>
              <w:t xml:space="preserve">همیشه از حفاظت </w:t>
            </w:r>
            <w:r>
              <w:rPr>
                <w:rFonts w:ascii="Arial" w:hAnsi="Arial" w:cs="Arial"/>
                <w:rtl/>
              </w:rPr>
              <w:t>[</w:t>
            </w:r>
            <w:r>
              <w:rPr>
                <w:rFonts w:ascii="Arial" w:hAnsi="Arial" w:cs="Arial"/>
                <w:rtl/>
              </w:rPr>
              <w:t>حد ضرر</w:t>
            </w:r>
            <w:r>
              <w:rPr>
                <w:rFonts w:ascii="Arial" w:hAnsi="Arial" w:cs="Arial"/>
                <w:rtl/>
              </w:rPr>
              <w:t>]</w:t>
            </w:r>
            <w:r>
              <w:rPr>
                <w:rFonts w:ascii="Arial" w:hAnsi="Arial" w:cs="Arial"/>
                <w:rtl/>
              </w:rPr>
              <w:t xml:space="preserve"> استفاده کنید</w:t>
            </w:r>
          </w:p>
        </w:tc>
        <w:tc>
          <w:tcPr>
            <w:tcW w:w="2880" w:type="dxa"/>
          </w:tcPr>
          <w:p>
            <w:r>
              <w:t>Always use protective stops to guard your capital against catastrophic losses.</w:t>
            </w:r>
          </w:p>
        </w:tc>
      </w:tr>
      <w:tr>
        <w:tc>
          <w:tcPr>
            <w:tcW w:w="2160" w:type="dxa"/>
          </w:tcPr>
          <w:p>
            <w:r>
              <w:t>10.Pullbacks</w:t>
            </w:r>
          </w:p>
        </w:tc>
        <w:tc>
          <w:tcPr>
            <w:tcW w:w="1152" w:type="dxa"/>
          </w:tcPr>
          <w:p>
            <w:r>
              <w:t>147</w:t>
            </w:r>
          </w:p>
        </w:tc>
        <w:tc>
          <w:tcPr>
            <w:tcW w:w="3168" w:type="dxa"/>
          </w:tcPr>
          <w:p>
            <w:pPr>
              <w:jc w:val="right"/>
              <w:rPr>
                <w:rFonts w:ascii="Arial" w:hAnsi="Arial" w:cs="Arial"/>
              </w:rPr>
            </w:pPr>
            <w:r>
              <w:rPr>
                <w:rFonts w:ascii="Arial" w:hAnsi="Arial" w:cs="Arial"/>
                <w:rtl/>
              </w:rPr>
              <w:t>همیشه باید</w:t>
            </w:r>
            <w:r>
              <w:rPr>
                <w:rFonts w:ascii="Arial" w:hAnsi="Arial" w:cs="Arial"/>
              </w:rPr>
              <w:t xml:space="preserve"> H4 </w:t>
            </w:r>
            <w:r>
              <w:rPr>
                <w:rFonts w:ascii="Arial" w:hAnsi="Arial" w:cs="Arial"/>
                <w:rtl/>
              </w:rPr>
              <w:t>را یک کانال در نظر بگیرید که در روند صعودی اصلاح شده است</w:t>
            </w:r>
          </w:p>
        </w:tc>
        <w:tc>
          <w:tcPr>
            <w:tcW w:w="2880" w:type="dxa"/>
          </w:tcPr>
          <w:p>
            <w:r>
              <w:t>You should always consider an H4 pattern as a channel that has pulled back in a bull trend.</w:t>
            </w:r>
          </w:p>
        </w:tc>
      </w:tr>
      <w:tr>
        <w:tc>
          <w:tcPr>
            <w:tcW w:w="2160" w:type="dxa"/>
          </w:tcPr>
          <w:p>
            <w:r>
              <w:t>13.Trading Ranges</w:t>
            </w:r>
          </w:p>
        </w:tc>
        <w:tc>
          <w:tcPr>
            <w:tcW w:w="1152" w:type="dxa"/>
          </w:tcPr>
          <w:p>
            <w:r>
              <w:t>180</w:t>
            </w:r>
          </w:p>
        </w:tc>
        <w:tc>
          <w:tcPr>
            <w:tcW w:w="3168" w:type="dxa"/>
          </w:tcPr>
          <w:p>
            <w:pPr>
              <w:jc w:val="right"/>
              <w:rPr>
                <w:rFonts w:ascii="Arial" w:hAnsi="Arial" w:cs="Arial"/>
              </w:rPr>
            </w:pPr>
            <w:r>
              <w:rPr>
                <w:rFonts w:ascii="Arial" w:hAnsi="Arial" w:cs="Arial"/>
                <w:rtl/>
              </w:rPr>
              <w:t>دامنه معاملاتی همیشه در تلاش است که در یک جهت شکسته شود</w:t>
            </w:r>
          </w:p>
        </w:tc>
        <w:tc>
          <w:tcPr>
            <w:tcW w:w="2880" w:type="dxa"/>
          </w:tcPr>
          <w:p>
            <w:r>
              <w:t>A trading range is always trying to break out in one direction, though most attempts fail.</w:t>
            </w:r>
          </w:p>
        </w:tc>
      </w:tr>
      <w:tr>
        <w:tc>
          <w:tcPr>
            <w:tcW w:w="2160" w:type="dxa"/>
          </w:tcPr>
          <w:p>
            <w:r>
              <w:t>13.Trading Ranges</w:t>
            </w:r>
          </w:p>
        </w:tc>
        <w:tc>
          <w:tcPr>
            <w:tcW w:w="1152" w:type="dxa"/>
          </w:tcPr>
          <w:p>
            <w:r>
              <w:t>194</w:t>
            </w:r>
          </w:p>
        </w:tc>
        <w:tc>
          <w:tcPr>
            <w:tcW w:w="3168" w:type="dxa"/>
          </w:tcPr>
          <w:p>
            <w:pPr>
              <w:jc w:val="right"/>
              <w:rPr>
                <w:rFonts w:ascii="Arial" w:hAnsi="Arial" w:cs="Arial"/>
              </w:rPr>
            </w:pPr>
            <w:r>
              <w:rPr>
                <w:rFonts w:ascii="Arial" w:hAnsi="Arial" w:cs="Arial"/>
                <w:rtl/>
              </w:rPr>
              <w:t>مبتدی ها همیشه در سقف می خرند و در کف می فروشند و در دام می افتند</w:t>
            </w:r>
          </w:p>
        </w:tc>
        <w:tc>
          <w:tcPr>
            <w:tcW w:w="2880" w:type="dxa"/>
          </w:tcPr>
          <w:p>
            <w:r>
              <w:t>Beginners always buy at the top (expecting a breakout) and sell at the bottom, getting trapped.</w:t>
            </w:r>
          </w:p>
        </w:tc>
      </w:tr>
      <w:tr>
        <w:tc>
          <w:tcPr>
            <w:tcW w:w="2160" w:type="dxa"/>
          </w:tcPr>
          <w:p>
            <w:r>
              <w:t>13.Trading Ranges</w:t>
            </w:r>
          </w:p>
        </w:tc>
        <w:tc>
          <w:tcPr>
            <w:tcW w:w="1152" w:type="dxa"/>
          </w:tcPr>
          <w:p>
            <w:r>
              <w:t>214</w:t>
            </w:r>
          </w:p>
        </w:tc>
        <w:tc>
          <w:tcPr>
            <w:tcW w:w="3168" w:type="dxa"/>
          </w:tcPr>
          <w:p>
            <w:pPr>
              <w:jc w:val="right"/>
              <w:rPr>
                <w:rFonts w:ascii="Arial" w:hAnsi="Arial" w:cs="Arial"/>
              </w:rPr>
            </w:pPr>
            <w:r>
              <w:rPr>
                <w:rFonts w:ascii="Arial" w:hAnsi="Arial" w:cs="Arial"/>
                <w:rtl/>
              </w:rPr>
              <w:t>همیشه می خواهند در قیمت بالاتر بفروشند</w:t>
            </w:r>
          </w:p>
        </w:tc>
        <w:tc>
          <w:tcPr>
            <w:tcW w:w="2880" w:type="dxa"/>
          </w:tcPr>
          <w:p>
            <w:r>
              <w:t>In a range, sellers are always trying to wait to sell at a higher price near resistance.</w:t>
            </w:r>
          </w:p>
        </w:tc>
      </w:tr>
      <w:tr>
        <w:tc>
          <w:tcPr>
            <w:tcW w:w="2160" w:type="dxa"/>
          </w:tcPr>
          <w:p>
            <w:r>
              <w:t>15.Trend Types</w:t>
            </w:r>
          </w:p>
        </w:tc>
        <w:tc>
          <w:tcPr>
            <w:tcW w:w="1152" w:type="dxa"/>
          </w:tcPr>
          <w:p>
            <w:r>
              <w:t>245</w:t>
            </w:r>
          </w:p>
        </w:tc>
        <w:tc>
          <w:tcPr>
            <w:tcW w:w="3168" w:type="dxa"/>
          </w:tcPr>
          <w:p>
            <w:pPr>
              <w:jc w:val="right"/>
              <w:rPr>
                <w:rFonts w:ascii="Arial" w:hAnsi="Arial" w:cs="Arial"/>
              </w:rPr>
            </w:pPr>
            <w:r>
              <w:rPr>
                <w:rFonts w:ascii="Arial" w:hAnsi="Arial" w:cs="Arial"/>
                <w:rtl/>
              </w:rPr>
              <w:t>مبتدی ها همیشه به دنبال ایست ضرر کوچک هستند</w:t>
            </w:r>
          </w:p>
        </w:tc>
        <w:tc>
          <w:tcPr>
            <w:tcW w:w="2880" w:type="dxa"/>
          </w:tcPr>
          <w:p>
            <w:r>
              <w:t>Beginners are always looking for a tight stop loss, which often gets hit prematurely in wide channels.</w:t>
            </w:r>
          </w:p>
        </w:tc>
      </w:tr>
      <w:tr>
        <w:tc>
          <w:tcPr>
            <w:tcW w:w="2160" w:type="dxa"/>
          </w:tcPr>
          <w:p>
            <w:r>
              <w:t>17.Major Trend Reversals</w:t>
            </w:r>
          </w:p>
        </w:tc>
        <w:tc>
          <w:tcPr>
            <w:tcW w:w="1152" w:type="dxa"/>
          </w:tcPr>
          <w:p>
            <w:r>
              <w:t>283</w:t>
            </w:r>
          </w:p>
        </w:tc>
        <w:tc>
          <w:tcPr>
            <w:tcW w:w="3168" w:type="dxa"/>
          </w:tcPr>
          <w:p>
            <w:pPr>
              <w:jc w:val="right"/>
              <w:rPr>
                <w:rFonts w:ascii="Arial" w:hAnsi="Arial" w:cs="Arial"/>
              </w:rPr>
            </w:pPr>
            <w:r>
              <w:rPr>
                <w:rFonts w:ascii="Arial" w:hAnsi="Arial" w:cs="Arial"/>
                <w:rtl/>
              </w:rPr>
              <w:t>همیشه قبل از اینکه حرکت نزولی شکل بگیرد</w:t>
            </w:r>
            <w:r>
              <w:rPr>
                <w:rFonts w:ascii="Arial" w:hAnsi="Arial" w:cs="Arial"/>
                <w:rtl/>
              </w:rPr>
              <w:t>،</w:t>
            </w:r>
            <w:r>
              <w:rPr>
                <w:rFonts w:ascii="Arial" w:hAnsi="Arial" w:cs="Arial"/>
                <w:rtl/>
              </w:rPr>
              <w:t xml:space="preserve"> باید خط روند صعودی را رسم کنید</w:t>
            </w:r>
          </w:p>
        </w:tc>
        <w:tc>
          <w:tcPr>
            <w:tcW w:w="2880" w:type="dxa"/>
          </w:tcPr>
          <w:p>
            <w:r>
              <w:t>Always draw a bull trendline before a reversal forms, as the break of the line is a prerequisite.</w:t>
            </w:r>
          </w:p>
        </w:tc>
      </w:tr>
      <w:tr>
        <w:tc>
          <w:tcPr>
            <w:tcW w:w="2160" w:type="dxa"/>
          </w:tcPr>
          <w:p>
            <w:r>
              <w:t>17.Major Trend Reversals</w:t>
            </w:r>
          </w:p>
        </w:tc>
        <w:tc>
          <w:tcPr>
            <w:tcW w:w="1152" w:type="dxa"/>
          </w:tcPr>
          <w:p>
            <w:r>
              <w:t>288</w:t>
            </w:r>
          </w:p>
        </w:tc>
        <w:tc>
          <w:tcPr>
            <w:tcW w:w="3168" w:type="dxa"/>
          </w:tcPr>
          <w:p>
            <w:pPr>
              <w:jc w:val="right"/>
              <w:rPr>
                <w:rFonts w:ascii="Arial" w:hAnsi="Arial" w:cs="Arial"/>
              </w:rPr>
            </w:pPr>
            <w:r>
              <w:rPr>
                <w:rFonts w:ascii="Arial" w:hAnsi="Arial" w:cs="Arial"/>
                <w:rtl/>
              </w:rPr>
              <w:t>همیشه مطمئن شوید که در معامله بازدهی حداقل به اندازه حد ضرر باشد</w:t>
            </w:r>
          </w:p>
        </w:tc>
        <w:tc>
          <w:tcPr>
            <w:tcW w:w="2880" w:type="dxa"/>
          </w:tcPr>
          <w:p>
            <w:r>
              <w:t>Always make sure that your profit target is at least as large as your protective stop.</w:t>
            </w:r>
          </w:p>
        </w:tc>
      </w:tr>
      <w:tr>
        <w:tc>
          <w:tcPr>
            <w:tcW w:w="2160" w:type="dxa"/>
          </w:tcPr>
          <w:p>
            <w:r>
              <w:t>18.Final Flags</w:t>
            </w:r>
          </w:p>
        </w:tc>
        <w:tc>
          <w:tcPr>
            <w:tcW w:w="1152" w:type="dxa"/>
          </w:tcPr>
          <w:p>
            <w:r>
              <w:t>298</w:t>
            </w:r>
          </w:p>
        </w:tc>
        <w:tc>
          <w:tcPr>
            <w:tcW w:w="3168" w:type="dxa"/>
          </w:tcPr>
          <w:p>
            <w:pPr>
              <w:jc w:val="right"/>
              <w:rPr>
                <w:rFonts w:ascii="Arial" w:hAnsi="Arial" w:cs="Arial"/>
              </w:rPr>
            </w:pPr>
            <w:r>
              <w:rPr>
                <w:rFonts w:ascii="Arial" w:hAnsi="Arial" w:cs="Arial"/>
                <w:rtl/>
              </w:rPr>
              <w:t>مثلث باز شونده را همیشه همانند الگوی برگشت روند ماژور با کف پایین تر در نظر بگیرید</w:t>
            </w:r>
          </w:p>
        </w:tc>
        <w:tc>
          <w:tcPr>
            <w:tcW w:w="2880" w:type="dxa"/>
          </w:tcPr>
          <w:p>
            <w:r>
              <w:t>Always treat an expanding triangle as a Major Trend Reversal with a lower low.</w:t>
            </w:r>
          </w:p>
        </w:tc>
      </w:tr>
      <w:tr>
        <w:tc>
          <w:tcPr>
            <w:tcW w:w="2160" w:type="dxa"/>
          </w:tcPr>
          <w:p>
            <w:r>
              <w:t>25.Measured Moves</w:t>
            </w:r>
          </w:p>
        </w:tc>
        <w:tc>
          <w:tcPr>
            <w:tcW w:w="1152" w:type="dxa"/>
          </w:tcPr>
          <w:p>
            <w:r>
              <w:t>375</w:t>
            </w:r>
          </w:p>
        </w:tc>
        <w:tc>
          <w:tcPr>
            <w:tcW w:w="3168" w:type="dxa"/>
          </w:tcPr>
          <w:p>
            <w:pPr>
              <w:jc w:val="right"/>
              <w:rPr>
                <w:rFonts w:ascii="Arial" w:hAnsi="Arial" w:cs="Arial"/>
              </w:rPr>
            </w:pPr>
            <w:r>
              <w:rPr>
                <w:rFonts w:ascii="Arial" w:hAnsi="Arial" w:cs="Arial"/>
                <w:rtl/>
              </w:rPr>
              <w:t>این بازار همیشه بین روند و دامنه معاملاتی در نوسان است</w:t>
            </w:r>
          </w:p>
        </w:tc>
        <w:tc>
          <w:tcPr>
            <w:tcW w:w="2880" w:type="dxa"/>
          </w:tcPr>
          <w:p>
            <w:r>
              <w:t>Remember that the market is always oscillating between trends and trading ranges.</w:t>
            </w:r>
          </w:p>
        </w:tc>
      </w:tr>
      <w:tr>
        <w:tc>
          <w:tcPr>
            <w:tcW w:w="2160" w:type="dxa"/>
          </w:tcPr>
          <w:p>
            <w:r>
              <w:t>26.Trader's Equation</w:t>
            </w:r>
          </w:p>
        </w:tc>
        <w:tc>
          <w:tcPr>
            <w:tcW w:w="1152" w:type="dxa"/>
          </w:tcPr>
          <w:p>
            <w:r>
              <w:t>390</w:t>
            </w:r>
          </w:p>
        </w:tc>
        <w:tc>
          <w:tcPr>
            <w:tcW w:w="3168" w:type="dxa"/>
          </w:tcPr>
          <w:p>
            <w:pPr>
              <w:jc w:val="right"/>
              <w:rPr>
                <w:rFonts w:ascii="Arial" w:hAnsi="Arial" w:cs="Arial"/>
              </w:rPr>
            </w:pPr>
            <w:r>
              <w:rPr>
                <w:rFonts w:ascii="Arial" w:hAnsi="Arial" w:cs="Arial"/>
                <w:rtl/>
              </w:rPr>
              <w:t>همیشه ریسک و بازده را می دانید چون در هنگام سفارش آنها را مشخص می کنید</w:t>
            </w:r>
          </w:p>
        </w:tc>
        <w:tc>
          <w:tcPr>
            <w:tcW w:w="2880" w:type="dxa"/>
          </w:tcPr>
          <w:p>
            <w:r>
              <w:t>You always know your exact risk and reward because you define them when placing your orders.</w:t>
            </w:r>
          </w:p>
        </w:tc>
      </w:tr>
      <w:tr>
        <w:tc>
          <w:tcPr>
            <w:tcW w:w="2160" w:type="dxa"/>
          </w:tcPr>
          <w:p>
            <w:r>
              <w:t>26.Trader's Equation</w:t>
            </w:r>
          </w:p>
        </w:tc>
        <w:tc>
          <w:tcPr>
            <w:tcW w:w="1152" w:type="dxa"/>
          </w:tcPr>
          <w:p>
            <w:r>
              <w:t>398</w:t>
            </w:r>
          </w:p>
        </w:tc>
        <w:tc>
          <w:tcPr>
            <w:tcW w:w="3168" w:type="dxa"/>
          </w:tcPr>
          <w:p>
            <w:pPr>
              <w:jc w:val="right"/>
              <w:rPr>
                <w:rFonts w:ascii="Arial" w:hAnsi="Arial" w:cs="Arial"/>
              </w:rPr>
            </w:pPr>
            <w:r>
              <w:rPr>
                <w:rFonts w:ascii="Arial" w:hAnsi="Arial" w:cs="Arial"/>
                <w:rtl/>
              </w:rPr>
              <w:t>همیشه معامله گران با نااطمینانی زندگی می کنند</w:t>
            </w:r>
          </w:p>
        </w:tc>
        <w:tc>
          <w:tcPr>
            <w:tcW w:w="2880" w:type="dxa"/>
          </w:tcPr>
          <w:p>
            <w:r>
              <w:t>Traders must always live and trade within a state of perpetual uncertainty.</w:t>
            </w:r>
          </w:p>
        </w:tc>
      </w:tr>
      <w:tr>
        <w:tc>
          <w:tcPr>
            <w:tcW w:w="2160" w:type="dxa"/>
          </w:tcPr>
          <w:p>
            <w:r>
              <w:t>26.Trader's Equation</w:t>
            </w:r>
          </w:p>
        </w:tc>
        <w:tc>
          <w:tcPr>
            <w:tcW w:w="1152" w:type="dxa"/>
          </w:tcPr>
          <w:p>
            <w:r>
              <w:t>403</w:t>
            </w:r>
          </w:p>
        </w:tc>
        <w:tc>
          <w:tcPr>
            <w:tcW w:w="3168" w:type="dxa"/>
          </w:tcPr>
          <w:p>
            <w:pPr>
              <w:jc w:val="right"/>
              <w:rPr>
                <w:rFonts w:ascii="Arial" w:hAnsi="Arial" w:cs="Arial"/>
              </w:rPr>
            </w:pPr>
            <w:r>
              <w:rPr>
                <w:rFonts w:ascii="Arial" w:hAnsi="Arial" w:cs="Arial"/>
                <w:rtl/>
              </w:rPr>
              <w:t>قانون اصلی در معامله گری این است که همیشه بازده بزرگتر از ریسک باشد</w:t>
            </w:r>
          </w:p>
        </w:tc>
        <w:tc>
          <w:tcPr>
            <w:tcW w:w="2880" w:type="dxa"/>
          </w:tcPr>
          <w:p>
            <w:r>
              <w:t>The cardinal rule in trading is that your reward must always be larger than your risk.</w:t>
            </w:r>
          </w:p>
        </w:tc>
      </w:tr>
      <w:tr>
        <w:tc>
          <w:tcPr>
            <w:tcW w:w="2160" w:type="dxa"/>
          </w:tcPr>
          <w:p>
            <w:r>
              <w:t>26.Trader's Equation</w:t>
            </w:r>
          </w:p>
        </w:tc>
        <w:tc>
          <w:tcPr>
            <w:tcW w:w="1152" w:type="dxa"/>
          </w:tcPr>
          <w:p>
            <w:r>
              <w:t>404</w:t>
            </w:r>
          </w:p>
        </w:tc>
        <w:tc>
          <w:tcPr>
            <w:tcW w:w="3168" w:type="dxa"/>
          </w:tcPr>
          <w:p>
            <w:pPr>
              <w:jc w:val="right"/>
              <w:rPr>
                <w:rFonts w:ascii="Arial" w:hAnsi="Arial" w:cs="Arial"/>
              </w:rPr>
            </w:pPr>
            <w:r>
              <w:rPr>
                <w:rFonts w:ascii="Arial" w:hAnsi="Arial" w:cs="Arial"/>
                <w:rtl/>
              </w:rPr>
              <w:t xml:space="preserve">قانون </w:t>
            </w:r>
            <w:r>
              <w:rPr>
                <w:rFonts w:ascii="Arial" w:hAnsi="Arial" w:cs="Arial"/>
              </w:rPr>
              <w:t>۵۰</w:t>
            </w:r>
            <w:r>
              <w:rPr>
                <w:rFonts w:ascii="Arial" w:hAnsi="Arial" w:cs="Arial"/>
                <w:rtl/>
              </w:rPr>
              <w:t>-</w:t>
            </w:r>
            <w:r>
              <w:rPr>
                <w:rFonts w:ascii="Arial" w:hAnsi="Arial" w:cs="Arial"/>
              </w:rPr>
              <w:t>۵۰</w:t>
            </w:r>
            <w:r>
              <w:rPr>
                <w:rFonts w:ascii="Arial" w:hAnsi="Arial" w:cs="Arial"/>
                <w:rtl/>
              </w:rPr>
              <w:t xml:space="preserve"> برای همه چیز همیشه درست کار نمی کند</w:t>
            </w:r>
          </w:p>
        </w:tc>
        <w:tc>
          <w:tcPr>
            <w:tcW w:w="2880" w:type="dxa"/>
          </w:tcPr>
          <w:p>
            <w:r>
              <w:t>The 50-50 probability rule does not always hold true for every micro-setup, but it is a safe baseline.</w:t>
            </w:r>
          </w:p>
        </w:tc>
      </w:tr>
      <w:tr>
        <w:tc>
          <w:tcPr>
            <w:tcW w:w="2160" w:type="dxa"/>
          </w:tcPr>
          <w:p>
            <w:r>
              <w:t>29.Protective Stops</w:t>
            </w:r>
          </w:p>
        </w:tc>
        <w:tc>
          <w:tcPr>
            <w:tcW w:w="1152" w:type="dxa"/>
          </w:tcPr>
          <w:p>
            <w:r>
              <w:t>483</w:t>
            </w:r>
          </w:p>
        </w:tc>
        <w:tc>
          <w:tcPr>
            <w:tcW w:w="3168" w:type="dxa"/>
          </w:tcPr>
          <w:p>
            <w:pPr>
              <w:jc w:val="right"/>
              <w:rPr>
                <w:rFonts w:ascii="Arial" w:hAnsi="Arial" w:cs="Arial"/>
              </w:rPr>
            </w:pPr>
            <w:r>
              <w:rPr>
                <w:rFonts w:ascii="Arial" w:hAnsi="Arial" w:cs="Arial"/>
                <w:rtl/>
              </w:rPr>
              <w:t>چون همیشه باید با حجم کم معامله کنید که بتوانید ریسک را تحمل کنید</w:t>
            </w:r>
          </w:p>
        </w:tc>
        <w:tc>
          <w:tcPr>
            <w:tcW w:w="2880" w:type="dxa"/>
          </w:tcPr>
          <w:p>
            <w:r>
              <w:t>Because you must always trade with a small position size so that you can comfortably tolerate the risk.</w:t>
            </w:r>
          </w:p>
        </w:tc>
      </w:tr>
      <w:tr>
        <w:tc>
          <w:tcPr>
            <w:tcW w:w="2160" w:type="dxa"/>
          </w:tcPr>
          <w:p>
            <w:r>
              <w:t>32.Scaling In</w:t>
            </w:r>
          </w:p>
        </w:tc>
        <w:tc>
          <w:tcPr>
            <w:tcW w:w="1152" w:type="dxa"/>
          </w:tcPr>
          <w:p>
            <w:r>
              <w:t>543</w:t>
            </w:r>
          </w:p>
        </w:tc>
        <w:tc>
          <w:tcPr>
            <w:tcW w:w="3168" w:type="dxa"/>
          </w:tcPr>
          <w:p>
            <w:pPr>
              <w:jc w:val="right"/>
              <w:rPr>
                <w:rFonts w:ascii="Arial" w:hAnsi="Arial" w:cs="Arial"/>
              </w:rPr>
            </w:pPr>
            <w:r>
              <w:rPr>
                <w:rFonts w:ascii="Arial" w:hAnsi="Arial" w:cs="Arial"/>
                <w:rtl/>
              </w:rPr>
              <w:t>آنگاه همیشه به دنبال این هستند که حجم پوزیشن را افزایش دهند</w:t>
            </w:r>
          </w:p>
        </w:tc>
        <w:tc>
          <w:tcPr>
            <w:tcW w:w="2880" w:type="dxa"/>
          </w:tcPr>
          <w:p>
            <w:r>
              <w:t>When professional traders see a strong trend, they are always looking to scale in.</w:t>
            </w:r>
          </w:p>
        </w:tc>
      </w:tr>
      <w:tr>
        <w:tc>
          <w:tcPr>
            <w:tcW w:w="2160" w:type="dxa"/>
          </w:tcPr>
          <w:p>
            <w:r>
              <w:t>33.Taking Profits</w:t>
            </w:r>
          </w:p>
        </w:tc>
        <w:tc>
          <w:tcPr>
            <w:tcW w:w="1152" w:type="dxa"/>
          </w:tcPr>
          <w:p>
            <w:r>
              <w:t>571</w:t>
            </w:r>
          </w:p>
        </w:tc>
        <w:tc>
          <w:tcPr>
            <w:tcW w:w="3168" w:type="dxa"/>
          </w:tcPr>
          <w:p>
            <w:pPr>
              <w:jc w:val="right"/>
              <w:rPr>
                <w:rFonts w:ascii="Arial" w:hAnsi="Arial" w:cs="Arial"/>
              </w:rPr>
            </w:pPr>
            <w:r>
              <w:rPr>
                <w:rFonts w:ascii="Arial" w:hAnsi="Arial" w:cs="Arial"/>
                <w:rtl/>
              </w:rPr>
              <w:t>همیشه باید تعداد دالرهایی که در معرض ریسک هستند را پایین تر از ماکزیمم نگه داریم</w:t>
            </w:r>
          </w:p>
        </w:tc>
        <w:tc>
          <w:tcPr>
            <w:tcW w:w="2880" w:type="dxa"/>
          </w:tcPr>
          <w:p>
            <w:r>
              <w:t>We must always keep the total dollars exposed to risk below our maximum comfort threshold.</w:t>
            </w:r>
          </w:p>
        </w:tc>
      </w:tr>
      <w:tr>
        <w:tc>
          <w:tcPr>
            <w:tcW w:w="2160" w:type="dxa"/>
          </w:tcPr>
          <w:p>
            <w:r>
              <w:t>33.Taking Profits</w:t>
            </w:r>
          </w:p>
        </w:tc>
        <w:tc>
          <w:tcPr>
            <w:tcW w:w="1152" w:type="dxa"/>
          </w:tcPr>
          <w:p>
            <w:r>
              <w:t>574</w:t>
            </w:r>
          </w:p>
        </w:tc>
        <w:tc>
          <w:tcPr>
            <w:tcW w:w="3168" w:type="dxa"/>
          </w:tcPr>
          <w:p>
            <w:pPr>
              <w:jc w:val="right"/>
              <w:rPr>
                <w:rFonts w:ascii="Arial" w:hAnsi="Arial" w:cs="Arial"/>
              </w:rPr>
            </w:pPr>
            <w:r>
              <w:rPr>
                <w:rFonts w:ascii="Arial" w:hAnsi="Arial" w:cs="Arial"/>
                <w:rtl/>
              </w:rPr>
              <w:t>همیشه دقت کنید که چقدر ریسک می کنید اکثر اوقات</w:t>
            </w:r>
            <w:r>
              <w:rPr>
                <w:rFonts w:ascii="Arial" w:hAnsi="Arial" w:cs="Arial"/>
              </w:rPr>
              <w:t>.</w:t>
            </w:r>
            <w:r>
              <w:rPr>
                <w:rFonts w:ascii="Arial" w:hAnsi="Arial" w:cs="Arial"/>
              </w:rPr>
              <w:t>.</w:t>
            </w:r>
            <w:r>
              <w:rPr>
                <w:rFonts w:ascii="Arial" w:hAnsi="Arial" w:cs="Arial"/>
              </w:rPr>
              <w:t>.</w:t>
            </w:r>
          </w:p>
        </w:tc>
        <w:tc>
          <w:tcPr>
            <w:tcW w:w="2880" w:type="dxa"/>
          </w:tcPr>
          <w:p>
            <w:r>
              <w:t>Always pay attention to how much capital you are risking on any given trade.</w:t>
            </w:r>
          </w:p>
        </w:tc>
      </w:tr>
      <w:tr>
        <w:tc>
          <w:tcPr>
            <w:tcW w:w="2160" w:type="dxa"/>
          </w:tcPr>
          <w:p>
            <w:r>
              <w:t>34.How to Trade</w:t>
            </w:r>
          </w:p>
        </w:tc>
        <w:tc>
          <w:tcPr>
            <w:tcW w:w="1152" w:type="dxa"/>
          </w:tcPr>
          <w:p>
            <w:r>
              <w:t>592</w:t>
            </w:r>
          </w:p>
        </w:tc>
        <w:tc>
          <w:tcPr>
            <w:tcW w:w="3168" w:type="dxa"/>
          </w:tcPr>
          <w:p>
            <w:pPr>
              <w:jc w:val="right"/>
              <w:rPr>
                <w:rFonts w:ascii="Arial" w:hAnsi="Arial" w:cs="Arial"/>
              </w:rPr>
            </w:pPr>
            <w:r>
              <w:rPr>
                <w:rFonts w:ascii="Arial" w:hAnsi="Arial" w:cs="Arial"/>
                <w:rtl/>
              </w:rPr>
              <w:t>معامله گری کار راحتی نیست</w:t>
            </w:r>
            <w:r>
              <w:rPr>
                <w:rFonts w:ascii="Arial" w:hAnsi="Arial" w:cs="Arial"/>
                <w:rtl/>
              </w:rPr>
              <w:t>،</w:t>
            </w:r>
            <w:r>
              <w:rPr>
                <w:rFonts w:ascii="Arial" w:hAnsi="Arial" w:cs="Arial"/>
                <w:rtl/>
              </w:rPr>
              <w:t xml:space="preserve"> معامله گری همیشه سخت است</w:t>
            </w:r>
          </w:p>
        </w:tc>
        <w:tc>
          <w:tcPr>
            <w:tcW w:w="2880" w:type="dxa"/>
          </w:tcPr>
          <w:p>
            <w:r>
              <w:t>Trading is not an easy job; trading is always hard because you compete against professionals.</w:t>
            </w:r>
          </w:p>
        </w:tc>
      </w:tr>
      <w:tr>
        <w:tc>
          <w:tcPr>
            <w:tcW w:w="2160" w:type="dxa"/>
          </w:tcPr>
          <w:p>
            <w:r>
              <w:t>34.How to Trade</w:t>
            </w:r>
          </w:p>
        </w:tc>
        <w:tc>
          <w:tcPr>
            <w:tcW w:w="1152" w:type="dxa"/>
          </w:tcPr>
          <w:p>
            <w:r>
              <w:t>612</w:t>
            </w:r>
          </w:p>
        </w:tc>
        <w:tc>
          <w:tcPr>
            <w:tcW w:w="3168" w:type="dxa"/>
          </w:tcPr>
          <w:p>
            <w:pPr>
              <w:jc w:val="right"/>
              <w:rPr>
                <w:rFonts w:ascii="Arial" w:hAnsi="Arial" w:cs="Arial"/>
              </w:rPr>
            </w:pPr>
            <w:r>
              <w:rPr>
                <w:rFonts w:ascii="Arial" w:hAnsi="Arial" w:cs="Arial"/>
                <w:rtl/>
              </w:rPr>
              <w:t>پس همیشه باید در جهت بازار معامله کنیم</w:t>
            </w:r>
          </w:p>
        </w:tc>
        <w:tc>
          <w:tcPr>
            <w:tcW w:w="2880" w:type="dxa"/>
          </w:tcPr>
          <w:p>
            <w:r>
              <w:t>So we must always trade in the direction of the market's dominant pressure.</w:t>
            </w:r>
          </w:p>
        </w:tc>
      </w:tr>
      <w:tr>
        <w:tc>
          <w:tcPr>
            <w:tcW w:w="2160" w:type="dxa"/>
          </w:tcPr>
          <w:p>
            <w:r>
              <w:t>34.How to Trade</w:t>
            </w:r>
          </w:p>
        </w:tc>
        <w:tc>
          <w:tcPr>
            <w:tcW w:w="1152" w:type="dxa"/>
          </w:tcPr>
          <w:p>
            <w:r>
              <w:t>613</w:t>
            </w:r>
          </w:p>
        </w:tc>
        <w:tc>
          <w:tcPr>
            <w:tcW w:w="3168" w:type="dxa"/>
          </w:tcPr>
          <w:p>
            <w:pPr>
              <w:jc w:val="right"/>
              <w:rPr>
                <w:rFonts w:ascii="Arial" w:hAnsi="Arial" w:cs="Arial"/>
              </w:rPr>
            </w:pPr>
            <w:r>
              <w:rPr>
                <w:rFonts w:ascii="Arial" w:hAnsi="Arial" w:cs="Arial"/>
                <w:rtl/>
              </w:rPr>
              <w:t xml:space="preserve">احتمال در بازار همیشه بین </w:t>
            </w:r>
            <w:r>
              <w:rPr>
                <w:rFonts w:ascii="Arial" w:hAnsi="Arial" w:cs="Arial"/>
              </w:rPr>
              <w:t>۴۰</w:t>
            </w:r>
            <w:r>
              <w:rPr>
                <w:rFonts w:ascii="Arial" w:hAnsi="Arial" w:cs="Arial"/>
                <w:rtl/>
              </w:rPr>
              <w:t xml:space="preserve"> و </w:t>
            </w:r>
            <w:r>
              <w:rPr>
                <w:rFonts w:ascii="Arial" w:hAnsi="Arial" w:cs="Arial"/>
              </w:rPr>
              <w:t>۶۰</w:t>
            </w:r>
            <w:r>
              <w:rPr>
                <w:rFonts w:ascii="Arial" w:hAnsi="Arial" w:cs="Arial"/>
                <w:rtl/>
              </w:rPr>
              <w:t xml:space="preserve"> درصد می باشد</w:t>
            </w:r>
          </w:p>
        </w:tc>
        <w:tc>
          <w:tcPr>
            <w:tcW w:w="2880" w:type="dxa"/>
          </w:tcPr>
          <w:p>
            <w:r>
              <w:t>The probability of any trade in the market is always between 40% and 60%.</w:t>
            </w:r>
          </w:p>
        </w:tc>
      </w:tr>
      <w:tr>
        <w:tc>
          <w:tcPr>
            <w:tcW w:w="2160" w:type="dxa"/>
          </w:tcPr>
          <w:p>
            <w:r>
              <w:t>34.How to Trade</w:t>
            </w:r>
          </w:p>
        </w:tc>
        <w:tc>
          <w:tcPr>
            <w:tcW w:w="1152" w:type="dxa"/>
          </w:tcPr>
          <w:p>
            <w:r>
              <w:t>620</w:t>
            </w:r>
          </w:p>
        </w:tc>
        <w:tc>
          <w:tcPr>
            <w:tcW w:w="3168" w:type="dxa"/>
          </w:tcPr>
          <w:p>
            <w:pPr>
              <w:jc w:val="right"/>
              <w:rPr>
                <w:rFonts w:ascii="Arial" w:hAnsi="Arial" w:cs="Arial"/>
              </w:rPr>
            </w:pPr>
            <w:r>
              <w:rPr>
                <w:rFonts w:ascii="Arial" w:hAnsi="Arial" w:cs="Arial"/>
                <w:rtl/>
              </w:rPr>
              <w:t>تمام روند ها همیشه به دنبال برگشت هستند</w:t>
            </w:r>
          </w:p>
        </w:tc>
        <w:tc>
          <w:tcPr>
            <w:tcW w:w="2880" w:type="dxa"/>
          </w:tcPr>
          <w:p>
            <w:r>
              <w:t>All trends are always trying to reverse, though 80% of these attempts turn into pullbacks.</w:t>
            </w:r>
          </w:p>
        </w:tc>
      </w:tr>
      <w:tr>
        <w:tc>
          <w:tcPr>
            <w:tcW w:w="2160" w:type="dxa"/>
          </w:tcPr>
          <w:p>
            <w:r>
              <w:t>34.How to Trade</w:t>
            </w:r>
          </w:p>
        </w:tc>
        <w:tc>
          <w:tcPr>
            <w:tcW w:w="1152" w:type="dxa"/>
          </w:tcPr>
          <w:p>
            <w:r>
              <w:t>621</w:t>
            </w:r>
          </w:p>
        </w:tc>
        <w:tc>
          <w:tcPr>
            <w:tcW w:w="3168" w:type="dxa"/>
          </w:tcPr>
          <w:p>
            <w:pPr>
              <w:jc w:val="right"/>
              <w:rPr>
                <w:rFonts w:ascii="Arial" w:hAnsi="Arial" w:cs="Arial"/>
              </w:rPr>
            </w:pPr>
            <w:r>
              <w:rPr>
                <w:rFonts w:ascii="Arial" w:hAnsi="Arial" w:cs="Arial"/>
                <w:rtl/>
              </w:rPr>
              <w:t>همیشه نا مطمئن خواهید بود و این ماهیت بازار است</w:t>
            </w:r>
          </w:p>
        </w:tc>
        <w:tc>
          <w:tcPr>
            <w:tcW w:w="2880" w:type="dxa"/>
          </w:tcPr>
          <w:p>
            <w:r>
              <w:t>You will always be uncertain, and this is the fundamental nature of the market.</w:t>
            </w:r>
          </w:p>
        </w:tc>
      </w:tr>
      <w:tr>
        <w:tc>
          <w:tcPr>
            <w:tcW w:w="2160" w:type="dxa"/>
          </w:tcPr>
          <w:p>
            <w:r>
              <w:t>34.How to Trade</w:t>
            </w:r>
          </w:p>
        </w:tc>
        <w:tc>
          <w:tcPr>
            <w:tcW w:w="1152" w:type="dxa"/>
          </w:tcPr>
          <w:p>
            <w:r>
              <w:t>621</w:t>
            </w:r>
          </w:p>
        </w:tc>
        <w:tc>
          <w:tcPr>
            <w:tcW w:w="3168" w:type="dxa"/>
          </w:tcPr>
          <w:p>
            <w:pPr>
              <w:jc w:val="right"/>
              <w:rPr>
                <w:rFonts w:ascii="Arial" w:hAnsi="Arial" w:cs="Arial"/>
              </w:rPr>
            </w:pPr>
            <w:r>
              <w:rPr>
                <w:rFonts w:ascii="Arial" w:hAnsi="Arial" w:cs="Arial"/>
                <w:rtl/>
              </w:rPr>
              <w:t>همیشه یک موسسه در طرف دیگر معامله خواهد بود</w:t>
            </w:r>
          </w:p>
        </w:tc>
        <w:tc>
          <w:tcPr>
            <w:tcW w:w="2880" w:type="dxa"/>
          </w:tcPr>
          <w:p>
            <w:r>
              <w:t>There will always be an institution on the other side of your trade taking the opposite bet.</w:t>
            </w:r>
          </w:p>
        </w:tc>
      </w:tr>
      <w:tr>
        <w:tc>
          <w:tcPr>
            <w:tcW w:w="2160" w:type="dxa"/>
          </w:tcPr>
          <w:p>
            <w:r>
              <w:t>34.How to Trade</w:t>
            </w:r>
          </w:p>
        </w:tc>
        <w:tc>
          <w:tcPr>
            <w:tcW w:w="1152" w:type="dxa"/>
          </w:tcPr>
          <w:p>
            <w:r>
              <w:t>622</w:t>
            </w:r>
          </w:p>
        </w:tc>
        <w:tc>
          <w:tcPr>
            <w:tcW w:w="3168" w:type="dxa"/>
          </w:tcPr>
          <w:p>
            <w:pPr>
              <w:jc w:val="right"/>
              <w:rPr>
                <w:rFonts w:ascii="Arial" w:hAnsi="Arial" w:cs="Arial"/>
              </w:rPr>
            </w:pPr>
            <w:r>
              <w:rPr>
                <w:rFonts w:ascii="Arial" w:hAnsi="Arial" w:cs="Arial"/>
                <w:rtl/>
              </w:rPr>
              <w:t>مبتدی ها همیشه به دنبال معامالت بی نقص هستند که وجود ندارد</w:t>
            </w:r>
          </w:p>
        </w:tc>
        <w:tc>
          <w:tcPr>
            <w:tcW w:w="2880" w:type="dxa"/>
          </w:tcPr>
          <w:p>
            <w:r>
              <w:t>Beginners are always looking for perfect trades, which simply do not exist.</w:t>
            </w:r>
          </w:p>
        </w:tc>
      </w:tr>
      <w:tr>
        <w:tc>
          <w:tcPr>
            <w:tcW w:w="2160" w:type="dxa"/>
          </w:tcPr>
          <w:p>
            <w:r>
              <w:t>41.Strong Bear Channel</w:t>
            </w:r>
          </w:p>
        </w:tc>
        <w:tc>
          <w:tcPr>
            <w:tcW w:w="1152" w:type="dxa"/>
          </w:tcPr>
          <w:p>
            <w:r>
              <w:t>703</w:t>
            </w:r>
          </w:p>
        </w:tc>
        <w:tc>
          <w:tcPr>
            <w:tcW w:w="3168" w:type="dxa"/>
          </w:tcPr>
          <w:p>
            <w:pPr>
              <w:jc w:val="right"/>
              <w:rPr>
                <w:rFonts w:ascii="Arial" w:hAnsi="Arial" w:cs="Arial"/>
              </w:rPr>
            </w:pPr>
            <w:r>
              <w:rPr>
                <w:rFonts w:ascii="Arial" w:hAnsi="Arial" w:cs="Arial"/>
                <w:rtl/>
              </w:rPr>
              <w:t>همیشه به نظر میرسه بازار شما را مجبور میکند که در قیمت خیلی پایین بفروشید</w:t>
            </w:r>
          </w:p>
        </w:tc>
        <w:tc>
          <w:tcPr>
            <w:tcW w:w="2880" w:type="dxa"/>
          </w:tcPr>
          <w:p>
            <w:r>
              <w:t>It always seems like the market forces you to sell at a very low price in a strong bear channel.</w:t>
            </w:r>
          </w:p>
        </w:tc>
      </w:tr>
      <w:tr>
        <w:tc>
          <w:tcPr>
            <w:tcW w:w="2160" w:type="dxa"/>
          </w:tcPr>
          <w:p>
            <w:r>
              <w:t>48.Swings into Close</w:t>
            </w:r>
          </w:p>
        </w:tc>
        <w:tc>
          <w:tcPr>
            <w:tcW w:w="1152" w:type="dxa"/>
          </w:tcPr>
          <w:p>
            <w:r>
              <w:t>719</w:t>
            </w:r>
          </w:p>
        </w:tc>
        <w:tc>
          <w:tcPr>
            <w:tcW w:w="3168" w:type="dxa"/>
          </w:tcPr>
          <w:p>
            <w:pPr>
              <w:jc w:val="right"/>
              <w:rPr>
                <w:rFonts w:ascii="Arial" w:hAnsi="Arial" w:cs="Arial"/>
              </w:rPr>
            </w:pPr>
            <w:r>
              <w:rPr>
                <w:rFonts w:ascii="Arial" w:hAnsi="Arial" w:cs="Arial"/>
                <w:rtl/>
              </w:rPr>
              <w:t>گام اندازه گیری شده همیشه همانند یک آهنربا عمل می کند</w:t>
            </w:r>
          </w:p>
        </w:tc>
        <w:tc>
          <w:tcPr>
            <w:tcW w:w="2880" w:type="dxa"/>
          </w:tcPr>
          <w:p>
            <w:r>
              <w:t>A measured move target always acts like a magnet, drawing prices toward it.</w:t>
            </w:r>
          </w:p>
        </w:tc>
      </w:tr>
      <w:tr>
        <w:tc>
          <w:tcPr>
            <w:tcW w:w="2160" w:type="dxa"/>
          </w:tcPr>
          <w:p>
            <w:r>
              <w:t>50.Options for Day Trades</w:t>
            </w:r>
          </w:p>
        </w:tc>
        <w:tc>
          <w:tcPr>
            <w:tcW w:w="1152" w:type="dxa"/>
          </w:tcPr>
          <w:p>
            <w:r>
              <w:t>730</w:t>
            </w:r>
          </w:p>
        </w:tc>
        <w:tc>
          <w:tcPr>
            <w:tcW w:w="3168" w:type="dxa"/>
          </w:tcPr>
          <w:p>
            <w:pPr>
              <w:jc w:val="right"/>
              <w:rPr>
                <w:rFonts w:ascii="Arial" w:hAnsi="Arial" w:cs="Arial"/>
              </w:rPr>
            </w:pPr>
            <w:r>
              <w:rPr>
                <w:rFonts w:ascii="Arial" w:hAnsi="Arial" w:cs="Arial"/>
                <w:rtl/>
              </w:rPr>
              <w:t>و همیشه می تونید در اسپایدر این کار را بکنید</w:t>
            </w:r>
          </w:p>
        </w:tc>
        <w:tc>
          <w:tcPr>
            <w:tcW w:w="2880" w:type="dxa"/>
          </w:tcPr>
          <w:p>
            <w:r>
              <w:t>And you can always execute these options strategies easily in SPY due to high volume.</w:t>
            </w:r>
          </w:p>
        </w:tc>
      </w:tr>
      <w:tr>
        <w:tc>
          <w:tcPr>
            <w:tcW w:w="2160" w:type="dxa"/>
          </w:tcPr>
          <w:p>
            <w:r>
              <w:t>51.Options on Daily</w:t>
            </w:r>
          </w:p>
        </w:tc>
        <w:tc>
          <w:tcPr>
            <w:tcW w:w="1152" w:type="dxa"/>
          </w:tcPr>
          <w:p>
            <w:r>
              <w:t>739</w:t>
            </w:r>
          </w:p>
        </w:tc>
        <w:tc>
          <w:tcPr>
            <w:tcW w:w="3168" w:type="dxa"/>
          </w:tcPr>
          <w:p>
            <w:pPr>
              <w:jc w:val="right"/>
              <w:rPr>
                <w:rFonts w:ascii="Arial" w:hAnsi="Arial" w:cs="Arial"/>
              </w:rPr>
            </w:pPr>
            <w:r>
              <w:rPr>
                <w:rFonts w:ascii="Arial" w:hAnsi="Arial" w:cs="Arial"/>
                <w:rtl/>
              </w:rPr>
              <w:t>چون معاملهگران همیشه به دنبال راهی برای سودآوری هستند</w:t>
            </w:r>
          </w:p>
        </w:tc>
        <w:tc>
          <w:tcPr>
            <w:tcW w:w="2880" w:type="dxa"/>
          </w:tcPr>
          <w:p>
            <w:r>
              <w:t>Because traders are always searching for ways to extract consistent profits.</w:t>
            </w:r>
          </w:p>
        </w:tc>
      </w:tr>
      <w:tr>
        <w:tc>
          <w:tcPr>
            <w:tcW w:w="2160" w:type="dxa"/>
          </w:tcPr>
          <w:p>
            <w:r>
              <w:t>51.Options on Daily</w:t>
            </w:r>
          </w:p>
        </w:tc>
        <w:tc>
          <w:tcPr>
            <w:tcW w:w="1152" w:type="dxa"/>
          </w:tcPr>
          <w:p>
            <w:r>
              <w:t>741</w:t>
            </w:r>
          </w:p>
        </w:tc>
        <w:tc>
          <w:tcPr>
            <w:tcW w:w="3168" w:type="dxa"/>
          </w:tcPr>
          <w:p>
            <w:pPr>
              <w:jc w:val="right"/>
              <w:rPr>
                <w:rFonts w:ascii="Arial" w:hAnsi="Arial" w:cs="Arial"/>
              </w:rPr>
            </w:pPr>
            <w:r>
              <w:rPr>
                <w:rFonts w:ascii="Arial" w:hAnsi="Arial" w:cs="Arial"/>
                <w:rtl/>
              </w:rPr>
              <w:t>و همیشه باید پوزیشن خود را بر اساس ایست ضرر</w:t>
            </w:r>
            <w:r>
              <w:rPr>
                <w:rFonts w:ascii="Arial" w:hAnsi="Arial" w:cs="Arial"/>
                <w:rtl/>
              </w:rPr>
              <w:t>،</w:t>
            </w:r>
            <w:r>
              <w:rPr>
                <w:rFonts w:ascii="Arial" w:hAnsi="Arial" w:cs="Arial"/>
                <w:rtl/>
              </w:rPr>
              <w:t xml:space="preserve"> حجم معامله و قیمت جاری ارزیابی کنید</w:t>
            </w:r>
          </w:p>
        </w:tc>
        <w:tc>
          <w:tcPr>
            <w:tcW w:w="2880" w:type="dxa"/>
          </w:tcPr>
          <w:p>
            <w:r>
              <w:t>And you must always evaluate your position based on current risk, size, and market price.</w:t>
            </w:r>
          </w:p>
        </w:tc>
      </w:tr>
      <w:tr>
        <w:tc>
          <w:tcPr>
            <w:tcW w:w="2160" w:type="dxa"/>
          </w:tcPr>
          <w:p>
            <w:r>
              <w:t>52.Best Trades.docx</w:t>
            </w:r>
          </w:p>
        </w:tc>
        <w:tc>
          <w:tcPr>
            <w:tcW w:w="1152" w:type="dxa"/>
          </w:tcPr>
          <w:p>
            <w:r>
              <w:t>749</w:t>
            </w:r>
          </w:p>
        </w:tc>
        <w:tc>
          <w:tcPr>
            <w:tcW w:w="3168" w:type="dxa"/>
          </w:tcPr>
          <w:p>
            <w:pPr>
              <w:jc w:val="right"/>
              <w:rPr>
                <w:rFonts w:ascii="Arial" w:hAnsi="Arial" w:cs="Arial"/>
              </w:rPr>
            </w:pPr>
            <w:r>
              <w:rPr>
                <w:rFonts w:ascii="Arial" w:hAnsi="Arial" w:cs="Arial"/>
                <w:rtl/>
              </w:rPr>
              <w:t>چون در این ستاپ بازدهی همیشه دوبرابر ریسک است</w:t>
            </w:r>
          </w:p>
        </w:tc>
        <w:tc>
          <w:tcPr>
            <w:tcW w:w="2880" w:type="dxa"/>
          </w:tcPr>
          <w:p>
            <w:r>
              <w:t>Because in the Major Trend Reversal (MTR) setup, your reward is always at least twice your risk.</w:t>
            </w:r>
          </w:p>
        </w:tc>
      </w:tr>
      <w:tr>
        <w:tc>
          <w:tcPr>
            <w:tcW w:w="2160" w:type="dxa"/>
          </w:tcPr>
          <w:p>
            <w:r>
              <w:t>52.Best Trades.docx</w:t>
            </w:r>
          </w:p>
        </w:tc>
        <w:tc>
          <w:tcPr>
            <w:tcW w:w="1152" w:type="dxa"/>
          </w:tcPr>
          <w:p>
            <w:r>
              <w:t>756</w:t>
            </w:r>
          </w:p>
        </w:tc>
        <w:tc>
          <w:tcPr>
            <w:tcW w:w="3168" w:type="dxa"/>
          </w:tcPr>
          <w:p>
            <w:pPr>
              <w:jc w:val="right"/>
              <w:rPr>
                <w:rFonts w:ascii="Arial" w:hAnsi="Arial" w:cs="Arial"/>
              </w:rPr>
            </w:pPr>
            <w:r>
              <w:rPr>
                <w:rFonts w:ascii="Arial" w:hAnsi="Arial" w:cs="Arial"/>
                <w:rtl/>
              </w:rPr>
              <w:t>باید همیشه به دنبال این باشید که حداقل بخشی از معامله را سویینگ کنید</w:t>
            </w:r>
          </w:p>
        </w:tc>
        <w:tc>
          <w:tcPr>
            <w:tcW w:w="2880" w:type="dxa"/>
          </w:tcPr>
          <w:p>
            <w:r>
              <w:t>When in a strong trend, you should always look to swing at least a portion of your position.</w:t>
            </w:r>
          </w:p>
        </w:tc>
      </w:tr>
    </w:tbl>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FFFFFF7C"/>
    <w:multiLevelType w:val="hybridMultilevel"/>
    <w:lvl w:ilvl="0">
      <w:start w:val="1"/>
      <w:numFmt w:val="decimal"/>
      <w:suff w:val="tab"/>
      <w:lvlText w:val="%1."/>
      <w:lvlJc w:val="left"/>
      <w:pPr>
        <w:ind w:hanging="360" w:left="1800"/>
        <w:tabs>
          <w:tab w:val="num" w:pos="1800" w:leader="none"/>
        </w:tabs>
      </w:pPr>
      <w:rPr/>
    </w:lvl>
    <w:lvl w:ilvl="1" w:tplc="45A3A87F">
      <w:start w:val="1"/>
      <w:numFmt w:val="decimal"/>
      <w:suff w:val="tab"/>
      <w:lvlText w:val="%1."/>
      <w:lvlJc w:val="left"/>
      <w:pPr/>
      <w:rPr/>
    </w:lvl>
    <w:lvl w:ilvl="2" w:tplc="2C317D64">
      <w:start w:val="1"/>
      <w:numFmt w:val="decimal"/>
      <w:suff w:val="tab"/>
      <w:lvlText w:val="%1."/>
      <w:lvlJc w:val="left"/>
      <w:pPr/>
      <w:rPr/>
    </w:lvl>
    <w:lvl w:ilvl="3" w:tplc="1C424089">
      <w:start w:val="1"/>
      <w:numFmt w:val="decimal"/>
      <w:suff w:val="tab"/>
      <w:lvlText w:val="%1."/>
      <w:lvlJc w:val="left"/>
      <w:pPr/>
      <w:rPr/>
    </w:lvl>
    <w:lvl w:ilvl="4" w:tplc="5AF4D038">
      <w:start w:val="1"/>
      <w:numFmt w:val="decimal"/>
      <w:suff w:val="tab"/>
      <w:lvlText w:val="%1."/>
      <w:lvlJc w:val="left"/>
      <w:pPr/>
      <w:rPr/>
    </w:lvl>
    <w:lvl w:ilvl="5" w:tplc="40C5650A">
      <w:start w:val="1"/>
      <w:numFmt w:val="decimal"/>
      <w:suff w:val="tab"/>
      <w:lvlText w:val="%1."/>
      <w:lvlJc w:val="left"/>
      <w:pPr/>
      <w:rPr/>
    </w:lvl>
    <w:lvl w:ilvl="6" w:tplc="3163AF43">
      <w:start w:val="1"/>
      <w:numFmt w:val="decimal"/>
      <w:suff w:val="tab"/>
      <w:lvlText w:val="%1."/>
      <w:lvlJc w:val="left"/>
      <w:pPr/>
      <w:rPr/>
    </w:lvl>
    <w:lvl w:ilvl="7" w:tplc="1261F493">
      <w:start w:val="1"/>
      <w:numFmt w:val="decimal"/>
      <w:suff w:val="tab"/>
      <w:lvlText w:val="%1."/>
      <w:lvlJc w:val="left"/>
      <w:pPr/>
      <w:rPr/>
    </w:lvl>
    <w:lvl w:ilvl="8" w:tplc="2FBB7FD8">
      <w:start w:val="1"/>
      <w:numFmt w:val="decimal"/>
      <w:suff w:val="tab"/>
      <w:lvlText w:val="%1."/>
      <w:lvlJc w:val="left"/>
      <w:pPr/>
      <w:rPr/>
    </w:lvl>
  </w:abstractNum>
  <w:abstractNum w:abstractNumId="1">
    <w:nsid w:val="FFFFFF7D"/>
    <w:multiLevelType w:val="hybridMultilevel"/>
    <w:lvl w:ilvl="0">
      <w:start w:val="1"/>
      <w:numFmt w:val="decimal"/>
      <w:suff w:val="tab"/>
      <w:lvlText w:val="%1."/>
      <w:lvlJc w:val="left"/>
      <w:pPr>
        <w:ind w:hanging="360" w:left="1440"/>
        <w:tabs>
          <w:tab w:val="num" w:pos="1440" w:leader="none"/>
        </w:tabs>
      </w:pPr>
      <w:rPr/>
    </w:lvl>
    <w:lvl w:ilvl="1" w:tplc="0B958414">
      <w:start w:val="1"/>
      <w:numFmt w:val="decimal"/>
      <w:suff w:val="tab"/>
      <w:lvlText w:val="%1."/>
      <w:lvlJc w:val="left"/>
      <w:pPr/>
      <w:rPr/>
    </w:lvl>
    <w:lvl w:ilvl="2" w:tplc="35BBA6C4">
      <w:start w:val="1"/>
      <w:numFmt w:val="decimal"/>
      <w:suff w:val="tab"/>
      <w:lvlText w:val="%1."/>
      <w:lvlJc w:val="left"/>
      <w:pPr/>
      <w:rPr/>
    </w:lvl>
    <w:lvl w:ilvl="3" w:tplc="3762C0B9">
      <w:start w:val="1"/>
      <w:numFmt w:val="decimal"/>
      <w:suff w:val="tab"/>
      <w:lvlText w:val="%1."/>
      <w:lvlJc w:val="left"/>
      <w:pPr/>
      <w:rPr/>
    </w:lvl>
    <w:lvl w:ilvl="4" w:tplc="2F32E3C4">
      <w:start w:val="1"/>
      <w:numFmt w:val="decimal"/>
      <w:suff w:val="tab"/>
      <w:lvlText w:val="%1."/>
      <w:lvlJc w:val="left"/>
      <w:pPr/>
      <w:rPr/>
    </w:lvl>
    <w:lvl w:ilvl="5" w:tplc="7FB304C8">
      <w:start w:val="1"/>
      <w:numFmt w:val="decimal"/>
      <w:suff w:val="tab"/>
      <w:lvlText w:val="%1."/>
      <w:lvlJc w:val="left"/>
      <w:pPr/>
      <w:rPr/>
    </w:lvl>
    <w:lvl w:ilvl="6" w:tplc="70E8F34B">
      <w:start w:val="1"/>
      <w:numFmt w:val="decimal"/>
      <w:suff w:val="tab"/>
      <w:lvlText w:val="%1."/>
      <w:lvlJc w:val="left"/>
      <w:pPr/>
      <w:rPr/>
    </w:lvl>
    <w:lvl w:ilvl="7" w:tplc="538EAD77">
      <w:start w:val="1"/>
      <w:numFmt w:val="decimal"/>
      <w:suff w:val="tab"/>
      <w:lvlText w:val="%1."/>
      <w:lvlJc w:val="left"/>
      <w:pPr/>
      <w:rPr/>
    </w:lvl>
    <w:lvl w:ilvl="8" w:tplc="1116BE22">
      <w:start w:val="1"/>
      <w:numFmt w:val="decimal"/>
      <w:suff w:val="tab"/>
      <w:lvlText w:val="%1."/>
      <w:lvlJc w:val="left"/>
      <w:pPr/>
      <w:rPr/>
    </w:lvl>
  </w:abstractNum>
  <w:abstractNum w:abstractNumId="2">
    <w:nsid w:val="FFFFFF7E"/>
    <w:multiLevelType w:val="hybridMultilevel"/>
    <w:lvl w:ilvl="0">
      <w:start w:val="1"/>
      <w:numFmt w:val="decimal"/>
      <w:pStyle w:val="P27"/>
      <w:suff w:val="tab"/>
      <w:lvlText w:val="%1."/>
      <w:lvlJc w:val="left"/>
      <w:pPr>
        <w:ind w:hanging="360" w:left="1080"/>
        <w:tabs>
          <w:tab w:val="num" w:pos="1080" w:leader="none"/>
        </w:tabs>
      </w:pPr>
      <w:rPr/>
    </w:lvl>
    <w:lvl w:ilvl="1" w:tplc="52874CBD">
      <w:start w:val="1"/>
      <w:numFmt w:val="decimal"/>
      <w:suff w:val="tab"/>
      <w:lvlText w:val="%1."/>
      <w:lvlJc w:val="left"/>
      <w:pPr/>
      <w:rPr/>
    </w:lvl>
    <w:lvl w:ilvl="2" w:tplc="7C0E664C">
      <w:start w:val="1"/>
      <w:numFmt w:val="decimal"/>
      <w:suff w:val="tab"/>
      <w:lvlText w:val="%1."/>
      <w:lvlJc w:val="left"/>
      <w:pPr/>
      <w:rPr/>
    </w:lvl>
    <w:lvl w:ilvl="3" w:tplc="74DB82C3">
      <w:start w:val="1"/>
      <w:numFmt w:val="decimal"/>
      <w:suff w:val="tab"/>
      <w:lvlText w:val="%1."/>
      <w:lvlJc w:val="left"/>
      <w:pPr/>
      <w:rPr/>
    </w:lvl>
    <w:lvl w:ilvl="4" w:tplc="577CF324">
      <w:start w:val="1"/>
      <w:numFmt w:val="decimal"/>
      <w:suff w:val="tab"/>
      <w:lvlText w:val="%1."/>
      <w:lvlJc w:val="left"/>
      <w:pPr/>
      <w:rPr/>
    </w:lvl>
    <w:lvl w:ilvl="5" w:tplc="37AD0F48">
      <w:start w:val="1"/>
      <w:numFmt w:val="decimal"/>
      <w:suff w:val="tab"/>
      <w:lvlText w:val="%1."/>
      <w:lvlJc w:val="left"/>
      <w:pPr/>
      <w:rPr/>
    </w:lvl>
    <w:lvl w:ilvl="6" w:tplc="3398F059">
      <w:start w:val="1"/>
      <w:numFmt w:val="decimal"/>
      <w:suff w:val="tab"/>
      <w:lvlText w:val="%1."/>
      <w:lvlJc w:val="left"/>
      <w:pPr/>
      <w:rPr/>
    </w:lvl>
    <w:lvl w:ilvl="7" w:tplc="12118643">
      <w:start w:val="1"/>
      <w:numFmt w:val="decimal"/>
      <w:suff w:val="tab"/>
      <w:lvlText w:val="%1."/>
      <w:lvlJc w:val="left"/>
      <w:pPr/>
      <w:rPr/>
    </w:lvl>
    <w:lvl w:ilvl="8" w:tplc="31B1A864">
      <w:start w:val="1"/>
      <w:numFmt w:val="decimal"/>
      <w:suff w:val="tab"/>
      <w:lvlText w:val="%1."/>
      <w:lvlJc w:val="left"/>
      <w:pPr/>
      <w:rPr/>
    </w:lvl>
  </w:abstractNum>
  <w:abstractNum w:abstractNumId="3">
    <w:nsid w:val="FFFFFF7F"/>
    <w:multiLevelType w:val="hybridMultilevel"/>
    <w:lvl w:ilvl="0">
      <w:start w:val="1"/>
      <w:numFmt w:val="decimal"/>
      <w:pStyle w:val="P26"/>
      <w:suff w:val="tab"/>
      <w:lvlText w:val="%1."/>
      <w:lvlJc w:val="left"/>
      <w:pPr>
        <w:ind w:hanging="360" w:left="720"/>
        <w:tabs>
          <w:tab w:val="num" w:pos="720" w:leader="none"/>
        </w:tabs>
      </w:pPr>
      <w:rPr/>
    </w:lvl>
    <w:lvl w:ilvl="1" w:tplc="2AE1998C">
      <w:start w:val="1"/>
      <w:numFmt w:val="decimal"/>
      <w:suff w:val="tab"/>
      <w:lvlText w:val="%1."/>
      <w:lvlJc w:val="left"/>
      <w:pPr/>
      <w:rPr/>
    </w:lvl>
    <w:lvl w:ilvl="2" w:tplc="53D2B6F1">
      <w:start w:val="1"/>
      <w:numFmt w:val="decimal"/>
      <w:suff w:val="tab"/>
      <w:lvlText w:val="%1."/>
      <w:lvlJc w:val="left"/>
      <w:pPr/>
      <w:rPr/>
    </w:lvl>
    <w:lvl w:ilvl="3" w:tplc="19D43964">
      <w:start w:val="1"/>
      <w:numFmt w:val="decimal"/>
      <w:suff w:val="tab"/>
      <w:lvlText w:val="%1."/>
      <w:lvlJc w:val="left"/>
      <w:pPr/>
      <w:rPr/>
    </w:lvl>
    <w:lvl w:ilvl="4" w:tplc="6123E65A">
      <w:start w:val="1"/>
      <w:numFmt w:val="decimal"/>
      <w:suff w:val="tab"/>
      <w:lvlText w:val="%1."/>
      <w:lvlJc w:val="left"/>
      <w:pPr/>
      <w:rPr/>
    </w:lvl>
    <w:lvl w:ilvl="5" w:tplc="29A377A8">
      <w:start w:val="1"/>
      <w:numFmt w:val="decimal"/>
      <w:suff w:val="tab"/>
      <w:lvlText w:val="%1."/>
      <w:lvlJc w:val="left"/>
      <w:pPr/>
      <w:rPr/>
    </w:lvl>
    <w:lvl w:ilvl="6" w:tplc="5BCD6E02">
      <w:start w:val="1"/>
      <w:numFmt w:val="decimal"/>
      <w:suff w:val="tab"/>
      <w:lvlText w:val="%1."/>
      <w:lvlJc w:val="left"/>
      <w:pPr/>
      <w:rPr/>
    </w:lvl>
    <w:lvl w:ilvl="7" w:tplc="2CE70018">
      <w:start w:val="1"/>
      <w:numFmt w:val="decimal"/>
      <w:suff w:val="tab"/>
      <w:lvlText w:val="%1."/>
      <w:lvlJc w:val="left"/>
      <w:pPr/>
      <w:rPr/>
    </w:lvl>
    <w:lvl w:ilvl="8" w:tplc="55C4BAE2">
      <w:start w:val="1"/>
      <w:numFmt w:val="decimal"/>
      <w:suff w:val="tab"/>
      <w:lvlText w:val="%1."/>
      <w:lvlJc w:val="left"/>
      <w:pPr/>
      <w:rPr/>
    </w:lvl>
  </w:abstractNum>
  <w:abstractNum w:abstractNumId="4">
    <w:nsid w:val="FFFFFF81"/>
    <w:multiLevelType w:val="hybridMultilevel"/>
    <w:lvl w:ilvl="0">
      <w:start w:val="1"/>
      <w:numFmt w:val="bullet"/>
      <w:suff w:val="tab"/>
      <w:lvlText w:val=""/>
      <w:lvlJc w:val="left"/>
      <w:pPr>
        <w:ind w:hanging="360" w:left="1440"/>
        <w:tabs>
          <w:tab w:val="num" w:pos="1440" w:leader="none"/>
        </w:tabs>
      </w:pPr>
      <w:rPr>
        <w:rFonts w:ascii="Symbol" w:hAnsi="Symbol" w:hint="default"/>
      </w:rPr>
    </w:lvl>
    <w:lvl w:ilvl="1" w:tplc="4EC403D4">
      <w:start w:val="1"/>
      <w:numFmt w:val="decimal"/>
      <w:suff w:val="tab"/>
      <w:lvlText w:val="%1."/>
      <w:lvlJc w:val="left"/>
      <w:pPr/>
      <w:rPr/>
    </w:lvl>
    <w:lvl w:ilvl="2" w:tplc="7472C926">
      <w:start w:val="1"/>
      <w:numFmt w:val="decimal"/>
      <w:suff w:val="tab"/>
      <w:lvlText w:val="%1."/>
      <w:lvlJc w:val="left"/>
      <w:pPr/>
      <w:rPr/>
    </w:lvl>
    <w:lvl w:ilvl="3" w:tplc="158C3BB4">
      <w:start w:val="1"/>
      <w:numFmt w:val="decimal"/>
      <w:suff w:val="tab"/>
      <w:lvlText w:val="%1."/>
      <w:lvlJc w:val="left"/>
      <w:pPr/>
      <w:rPr/>
    </w:lvl>
    <w:lvl w:ilvl="4" w:tplc="1E3CEF1E">
      <w:start w:val="1"/>
      <w:numFmt w:val="decimal"/>
      <w:suff w:val="tab"/>
      <w:lvlText w:val="%1."/>
      <w:lvlJc w:val="left"/>
      <w:pPr/>
      <w:rPr/>
    </w:lvl>
    <w:lvl w:ilvl="5" w:tplc="5DE01AAE">
      <w:start w:val="1"/>
      <w:numFmt w:val="decimal"/>
      <w:suff w:val="tab"/>
      <w:lvlText w:val="%1."/>
      <w:lvlJc w:val="left"/>
      <w:pPr/>
      <w:rPr/>
    </w:lvl>
    <w:lvl w:ilvl="6" w:tplc="71D4D493">
      <w:start w:val="1"/>
      <w:numFmt w:val="decimal"/>
      <w:suff w:val="tab"/>
      <w:lvlText w:val="%1."/>
      <w:lvlJc w:val="left"/>
      <w:pPr/>
      <w:rPr/>
    </w:lvl>
    <w:lvl w:ilvl="7" w:tplc="1443B682">
      <w:start w:val="1"/>
      <w:numFmt w:val="decimal"/>
      <w:suff w:val="tab"/>
      <w:lvlText w:val="%1."/>
      <w:lvlJc w:val="left"/>
      <w:pPr/>
      <w:rPr/>
    </w:lvl>
    <w:lvl w:ilvl="8" w:tplc="51580EAB">
      <w:start w:val="1"/>
      <w:numFmt w:val="decimal"/>
      <w:suff w:val="tab"/>
      <w:lvlText w:val="%1."/>
      <w:lvlJc w:val="left"/>
      <w:pPr/>
      <w:rPr/>
    </w:lvl>
  </w:abstractNum>
  <w:abstractNum w:abstractNumId="5">
    <w:nsid w:val="FFFFFF82"/>
    <w:multiLevelType w:val="hybridMultilevel"/>
    <w:lvl w:ilvl="0">
      <w:start w:val="1"/>
      <w:numFmt w:val="bullet"/>
      <w:pStyle w:val="P24"/>
      <w:suff w:val="tab"/>
      <w:lvlText w:val=""/>
      <w:lvlJc w:val="left"/>
      <w:pPr>
        <w:ind w:hanging="360" w:left="1080"/>
        <w:tabs>
          <w:tab w:val="num" w:pos="1080" w:leader="none"/>
        </w:tabs>
      </w:pPr>
      <w:rPr>
        <w:rFonts w:ascii="Symbol" w:hAnsi="Symbol" w:hint="default"/>
      </w:rPr>
    </w:lvl>
    <w:lvl w:ilvl="1" w:tplc="1CCFF45A">
      <w:start w:val="1"/>
      <w:numFmt w:val="decimal"/>
      <w:suff w:val="tab"/>
      <w:lvlText w:val="%1."/>
      <w:lvlJc w:val="left"/>
      <w:pPr/>
      <w:rPr/>
    </w:lvl>
    <w:lvl w:ilvl="2" w:tplc="00D815E4">
      <w:start w:val="1"/>
      <w:numFmt w:val="decimal"/>
      <w:suff w:val="tab"/>
      <w:lvlText w:val="%1."/>
      <w:lvlJc w:val="left"/>
      <w:pPr/>
      <w:rPr/>
    </w:lvl>
    <w:lvl w:ilvl="3" w:tplc="42B7F9A6">
      <w:start w:val="1"/>
      <w:numFmt w:val="decimal"/>
      <w:suff w:val="tab"/>
      <w:lvlText w:val="%1."/>
      <w:lvlJc w:val="left"/>
      <w:pPr/>
      <w:rPr/>
    </w:lvl>
    <w:lvl w:ilvl="4" w:tplc="6CBCA72F">
      <w:start w:val="1"/>
      <w:numFmt w:val="decimal"/>
      <w:suff w:val="tab"/>
      <w:lvlText w:val="%1."/>
      <w:lvlJc w:val="left"/>
      <w:pPr/>
      <w:rPr/>
    </w:lvl>
    <w:lvl w:ilvl="5" w:tplc="162703A0">
      <w:start w:val="1"/>
      <w:numFmt w:val="decimal"/>
      <w:suff w:val="tab"/>
      <w:lvlText w:val="%1."/>
      <w:lvlJc w:val="left"/>
      <w:pPr/>
      <w:rPr/>
    </w:lvl>
    <w:lvl w:ilvl="6" w:tplc="3A797605">
      <w:start w:val="1"/>
      <w:numFmt w:val="decimal"/>
      <w:suff w:val="tab"/>
      <w:lvlText w:val="%1."/>
      <w:lvlJc w:val="left"/>
      <w:pPr/>
      <w:rPr/>
    </w:lvl>
    <w:lvl w:ilvl="7" w:tplc="5DF80145">
      <w:start w:val="1"/>
      <w:numFmt w:val="decimal"/>
      <w:suff w:val="tab"/>
      <w:lvlText w:val="%1."/>
      <w:lvlJc w:val="left"/>
      <w:pPr/>
      <w:rPr/>
    </w:lvl>
    <w:lvl w:ilvl="8" w:tplc="2C9E9F25">
      <w:start w:val="1"/>
      <w:numFmt w:val="decimal"/>
      <w:suff w:val="tab"/>
      <w:lvlText w:val="%1."/>
      <w:lvlJc w:val="left"/>
      <w:pPr/>
      <w:rPr/>
    </w:lvl>
  </w:abstractNum>
  <w:abstractNum w:abstractNumId="6">
    <w:nsid w:val="FFFFFF83"/>
    <w:multiLevelType w:val="hybridMultilevel"/>
    <w:lvl w:ilvl="0">
      <w:start w:val="1"/>
      <w:numFmt w:val="bullet"/>
      <w:pStyle w:val="P23"/>
      <w:suff w:val="tab"/>
      <w:lvlText w:val=""/>
      <w:lvlJc w:val="left"/>
      <w:pPr>
        <w:ind w:hanging="360" w:left="720"/>
        <w:tabs>
          <w:tab w:val="num" w:pos="720" w:leader="none"/>
        </w:tabs>
      </w:pPr>
      <w:rPr>
        <w:rFonts w:ascii="Symbol" w:hAnsi="Symbol" w:hint="default"/>
      </w:rPr>
    </w:lvl>
    <w:lvl w:ilvl="1" w:tplc="6915D77E">
      <w:start w:val="1"/>
      <w:numFmt w:val="decimal"/>
      <w:suff w:val="tab"/>
      <w:lvlText w:val="%1."/>
      <w:lvlJc w:val="left"/>
      <w:pPr/>
      <w:rPr/>
    </w:lvl>
    <w:lvl w:ilvl="2" w:tplc="6E26B55A">
      <w:start w:val="1"/>
      <w:numFmt w:val="decimal"/>
      <w:suff w:val="tab"/>
      <w:lvlText w:val="%1."/>
      <w:lvlJc w:val="left"/>
      <w:pPr/>
      <w:rPr/>
    </w:lvl>
    <w:lvl w:ilvl="3" w:tplc="74846E1A">
      <w:start w:val="1"/>
      <w:numFmt w:val="decimal"/>
      <w:suff w:val="tab"/>
      <w:lvlText w:val="%1."/>
      <w:lvlJc w:val="left"/>
      <w:pPr/>
      <w:rPr/>
    </w:lvl>
    <w:lvl w:ilvl="4" w:tplc="68A9502E">
      <w:start w:val="1"/>
      <w:numFmt w:val="decimal"/>
      <w:suff w:val="tab"/>
      <w:lvlText w:val="%1."/>
      <w:lvlJc w:val="left"/>
      <w:pPr/>
      <w:rPr/>
    </w:lvl>
    <w:lvl w:ilvl="5" w:tplc="48E34AF4">
      <w:start w:val="1"/>
      <w:numFmt w:val="decimal"/>
      <w:suff w:val="tab"/>
      <w:lvlText w:val="%1."/>
      <w:lvlJc w:val="left"/>
      <w:pPr/>
      <w:rPr/>
    </w:lvl>
    <w:lvl w:ilvl="6" w:tplc="0F13BDA5">
      <w:start w:val="1"/>
      <w:numFmt w:val="decimal"/>
      <w:suff w:val="tab"/>
      <w:lvlText w:val="%1."/>
      <w:lvlJc w:val="left"/>
      <w:pPr/>
      <w:rPr/>
    </w:lvl>
    <w:lvl w:ilvl="7" w:tplc="0F1E7180">
      <w:start w:val="1"/>
      <w:numFmt w:val="decimal"/>
      <w:suff w:val="tab"/>
      <w:lvlText w:val="%1."/>
      <w:lvlJc w:val="left"/>
      <w:pPr/>
      <w:rPr/>
    </w:lvl>
    <w:lvl w:ilvl="8" w:tplc="67805B05">
      <w:start w:val="1"/>
      <w:numFmt w:val="decimal"/>
      <w:suff w:val="tab"/>
      <w:lvlText w:val="%1."/>
      <w:lvlJc w:val="left"/>
      <w:pPr/>
      <w:rPr/>
    </w:lvl>
  </w:abstractNum>
  <w:abstractNum w:abstractNumId="7">
    <w:nsid w:val="FFFFFF88"/>
    <w:multiLevelType w:val="hybridMultilevel"/>
    <w:lvl w:ilvl="0">
      <w:start w:val="1"/>
      <w:numFmt w:val="decimal"/>
      <w:pStyle w:val="P25"/>
      <w:suff w:val="tab"/>
      <w:lvlText w:val="%1."/>
      <w:lvlJc w:val="left"/>
      <w:pPr>
        <w:ind w:hanging="360" w:left="360"/>
        <w:tabs>
          <w:tab w:val="num" w:pos="360" w:leader="none"/>
        </w:tabs>
      </w:pPr>
      <w:rPr/>
    </w:lvl>
    <w:lvl w:ilvl="1" w:tplc="371618B1">
      <w:start w:val="1"/>
      <w:numFmt w:val="decimal"/>
      <w:suff w:val="tab"/>
      <w:lvlText w:val="%1."/>
      <w:lvlJc w:val="left"/>
      <w:pPr/>
      <w:rPr/>
    </w:lvl>
    <w:lvl w:ilvl="2" w:tplc="2A719DB9">
      <w:start w:val="1"/>
      <w:numFmt w:val="decimal"/>
      <w:suff w:val="tab"/>
      <w:lvlText w:val="%1."/>
      <w:lvlJc w:val="left"/>
      <w:pPr/>
      <w:rPr/>
    </w:lvl>
    <w:lvl w:ilvl="3" w:tplc="0C18301B">
      <w:start w:val="1"/>
      <w:numFmt w:val="decimal"/>
      <w:suff w:val="tab"/>
      <w:lvlText w:val="%1."/>
      <w:lvlJc w:val="left"/>
      <w:pPr/>
      <w:rPr/>
    </w:lvl>
    <w:lvl w:ilvl="4" w:tplc="5B9552B5">
      <w:start w:val="1"/>
      <w:numFmt w:val="decimal"/>
      <w:suff w:val="tab"/>
      <w:lvlText w:val="%1."/>
      <w:lvlJc w:val="left"/>
      <w:pPr/>
      <w:rPr/>
    </w:lvl>
    <w:lvl w:ilvl="5" w:tplc="024BE4AC">
      <w:start w:val="1"/>
      <w:numFmt w:val="decimal"/>
      <w:suff w:val="tab"/>
      <w:lvlText w:val="%1."/>
      <w:lvlJc w:val="left"/>
      <w:pPr/>
      <w:rPr/>
    </w:lvl>
    <w:lvl w:ilvl="6" w:tplc="29EE4AE6">
      <w:start w:val="1"/>
      <w:numFmt w:val="decimal"/>
      <w:suff w:val="tab"/>
      <w:lvlText w:val="%1."/>
      <w:lvlJc w:val="left"/>
      <w:pPr/>
      <w:rPr/>
    </w:lvl>
    <w:lvl w:ilvl="7" w:tplc="41DABDF8">
      <w:start w:val="1"/>
      <w:numFmt w:val="decimal"/>
      <w:suff w:val="tab"/>
      <w:lvlText w:val="%1."/>
      <w:lvlJc w:val="left"/>
      <w:pPr/>
      <w:rPr/>
    </w:lvl>
    <w:lvl w:ilvl="8" w:tplc="04CAAAA3">
      <w:start w:val="1"/>
      <w:numFmt w:val="decimal"/>
      <w:suff w:val="tab"/>
      <w:lvlText w:val="%1."/>
      <w:lvlJc w:val="left"/>
      <w:pPr/>
      <w:rPr/>
    </w:lvl>
  </w:abstractNum>
  <w:abstractNum w:abstractNumId="8">
    <w:nsid w:val="FFFFFF89"/>
    <w:multiLevelType w:val="hybridMultilevel"/>
    <w:lvl w:ilvl="0">
      <w:start w:val="1"/>
      <w:numFmt w:val="bullet"/>
      <w:pStyle w:val="P22"/>
      <w:suff w:val="tab"/>
      <w:lvlText w:val=""/>
      <w:lvlJc w:val="left"/>
      <w:pPr>
        <w:ind w:hanging="360" w:left="360"/>
        <w:tabs>
          <w:tab w:val="num" w:pos="360" w:leader="none"/>
        </w:tabs>
      </w:pPr>
      <w:rPr>
        <w:rFonts w:ascii="Symbol" w:hAnsi="Symbol" w:hint="default"/>
      </w:rPr>
    </w:lvl>
    <w:lvl w:ilvl="1" w:tplc="73D56726">
      <w:start w:val="1"/>
      <w:numFmt w:val="decimal"/>
      <w:suff w:val="tab"/>
      <w:lvlText w:val="%1."/>
      <w:lvlJc w:val="left"/>
      <w:pPr/>
      <w:rPr/>
    </w:lvl>
    <w:lvl w:ilvl="2" w:tplc="344A5E9F">
      <w:start w:val="1"/>
      <w:numFmt w:val="decimal"/>
      <w:suff w:val="tab"/>
      <w:lvlText w:val="%1."/>
      <w:lvlJc w:val="left"/>
      <w:pPr/>
      <w:rPr/>
    </w:lvl>
    <w:lvl w:ilvl="3" w:tplc="1E2E4C9E">
      <w:start w:val="1"/>
      <w:numFmt w:val="decimal"/>
      <w:suff w:val="tab"/>
      <w:lvlText w:val="%1."/>
      <w:lvlJc w:val="left"/>
      <w:pPr/>
      <w:rPr/>
    </w:lvl>
    <w:lvl w:ilvl="4" w:tplc="0306AF2F">
      <w:start w:val="1"/>
      <w:numFmt w:val="decimal"/>
      <w:suff w:val="tab"/>
      <w:lvlText w:val="%1."/>
      <w:lvlJc w:val="left"/>
      <w:pPr/>
      <w:rPr/>
    </w:lvl>
    <w:lvl w:ilvl="5" w:tplc="43393DA1">
      <w:start w:val="1"/>
      <w:numFmt w:val="decimal"/>
      <w:suff w:val="tab"/>
      <w:lvlText w:val="%1."/>
      <w:lvlJc w:val="left"/>
      <w:pPr/>
      <w:rPr/>
    </w:lvl>
    <w:lvl w:ilvl="6" w:tplc="6655009C">
      <w:start w:val="1"/>
      <w:numFmt w:val="decimal"/>
      <w:suff w:val="tab"/>
      <w:lvlText w:val="%1."/>
      <w:lvlJc w:val="left"/>
      <w:pPr/>
      <w:rPr/>
    </w:lvl>
    <w:lvl w:ilvl="7" w:tplc="2D462CEE">
      <w:start w:val="1"/>
      <w:numFmt w:val="decimal"/>
      <w:suff w:val="tab"/>
      <w:lvlText w:val="%1."/>
      <w:lvlJc w:val="left"/>
      <w:pPr/>
      <w:rPr/>
    </w:lvl>
    <w:lvl w:ilvl="8" w:tplc="754191E8">
      <w:start w:val="1"/>
      <w:numFmt w:val="decimal"/>
      <w:suff w:val="tab"/>
      <w:lvlText w:val="%1."/>
      <w:lvlJc w:val="left"/>
      <w:pP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r="http://schemas.openxmlformats.org/officeDocument/2006/relationships" xmlns:w="http://schemas.openxmlformats.org/wordprocessingml/2006/main">
  <w:displayBackgroundShape w:val="0"/>
  <w:defaultTabStop w:val="720"/>
  <w:autoHyphenation w:val="0"/>
  <w:evenAndOddHeaders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xmlns:m="http://schemas.openxmlformats.org/officeDocument/2006/math">
    <m:brkBin m:val="before"/>
    <m:brkBinSub m:val="--"/>
    <m:defJc m:val="centerGroup"/>
    <m:dispDef/>
    <m:interSp m:val="0"/>
    <m:intLim m:val="subSup"/>
    <m:intraSp m:val="0"/>
    <m:lMargin m:val="0"/>
    <m:mathFont m:val="Cambria Math"/>
    <m:naryLim m:val="undOvr"/>
    <m:postSp m:val="0"/>
    <m:preSp m:val="0"/>
    <m:rMargin m:val="0"/>
    <m:smallFrac/>
    <m:wrapIndent m:val="1440"/>
    <m:wrapRight m:val="0"/>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en-US" w:bidi="ar-SA" w:eastAsia="en-US"/>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680" w:leader="none"/>
        <w:tab w:val="right" w:pos="9360" w:leader="none"/>
      </w:tabs>
      <w:spacing w:lineRule="auto" w:line="240" w:after="0" w:beforeAutospacing="0" w:afterAutospacing="0"/>
    </w:pPr>
    <w:rPr/>
  </w:style>
  <w:style w:type="paragraph" w:styleId="P2">
    <w:name w:val="Footer"/>
    <w:basedOn w:val="P0"/>
    <w:link w:val="C4"/>
    <w:pPr>
      <w:tabs>
        <w:tab w:val="center" w:pos="4680" w:leader="none"/>
        <w:tab w:val="right" w:pos="9360" w:leader="none"/>
      </w:tabs>
      <w:spacing w:lineRule="auto" w:line="240" w:after="0" w:beforeAutospacing="0" w:afterAutospacing="0"/>
    </w:pPr>
    <w:rPr/>
  </w:style>
  <w:style w:type="paragraph" w:styleId="P3">
    <w:name w:val="Heading 1"/>
    <w:basedOn w:val="P0"/>
    <w:next w:val="P0"/>
    <w:link w:val="C5"/>
    <w:qFormat/>
    <w:pPr>
      <w:keepNext w:val="1"/>
      <w:keepLines w:val="1"/>
      <w:spacing w:before="480" w:after="0" w:beforeAutospacing="0" w:afterAutospacing="0"/>
      <w:outlineLvl w:val="0"/>
    </w:pPr>
    <w:rPr>
      <w:rFonts w:asciiTheme="majorHAnsi" w:hAnsiTheme="majorHAnsi" w:cstheme="majorBidi" w:eastAsiaTheme="majorEastAsia"/>
      <w:b w:val="1"/>
      <w:bCs w:val="1"/>
      <w:color w:val="376092" w:themeColor="accent1" w:themeShade="BF"/>
      <w:sz w:val="28"/>
      <w:szCs w:val="28"/>
    </w:rPr>
  </w:style>
  <w:style w:type="paragraph" w:styleId="P4">
    <w:name w:val="Heading 2"/>
    <w:basedOn w:val="P0"/>
    <w:next w:val="P0"/>
    <w:link w:val="C6"/>
    <w:qFormat/>
    <w:pPr>
      <w:keepNext w:val="1"/>
      <w:keepLines w:val="1"/>
      <w:spacing w:before="200" w:after="0" w:beforeAutospacing="0" w:afterAutospacing="0"/>
      <w:outlineLvl w:val="1"/>
    </w:pPr>
    <w:rPr>
      <w:rFonts w:asciiTheme="majorHAnsi" w:hAnsiTheme="majorHAnsi" w:cstheme="majorBidi" w:eastAsiaTheme="majorEastAsia"/>
      <w:b w:val="1"/>
      <w:bCs w:val="1"/>
      <w:color w:val="4F81BD" w:themeColor="accent1"/>
      <w:sz w:val="26"/>
      <w:szCs w:val="26"/>
    </w:rPr>
  </w:style>
  <w:style w:type="paragraph" w:styleId="P5">
    <w:name w:val="Heading 3"/>
    <w:basedOn w:val="P0"/>
    <w:next w:val="P0"/>
    <w:link w:val="C7"/>
    <w:qFormat/>
    <w:pPr>
      <w:keepNext w:val="1"/>
      <w:keepLines w:val="1"/>
      <w:spacing w:before="200" w:after="0" w:beforeAutospacing="0" w:afterAutospacing="0"/>
      <w:outlineLvl w:val="2"/>
    </w:pPr>
    <w:rPr>
      <w:rFonts w:asciiTheme="majorHAnsi" w:hAnsiTheme="majorHAnsi" w:cstheme="majorBidi" w:eastAsiaTheme="majorEastAsia"/>
      <w:b w:val="1"/>
      <w:bCs w:val="1"/>
      <w:color w:val="4F81BD" w:themeColor="accent1"/>
    </w:rPr>
  </w:style>
  <w:style w:type="paragraph" w:styleId="P6">
    <w:name w:val="Heading 4"/>
    <w:basedOn w:val="P0"/>
    <w:next w:val="P0"/>
    <w:link w:val="C15"/>
    <w:semiHidden/>
    <w:qFormat/>
    <w:pPr>
      <w:keepNext w:val="1"/>
      <w:keepLines w:val="1"/>
      <w:spacing w:before="200" w:after="0" w:beforeAutospacing="0" w:afterAutospacing="0"/>
      <w:outlineLvl w:val="3"/>
    </w:pPr>
    <w:rPr>
      <w:rFonts w:asciiTheme="majorHAnsi" w:hAnsiTheme="majorHAnsi" w:cstheme="majorBidi" w:eastAsiaTheme="majorEastAsia"/>
      <w:b w:val="1"/>
      <w:i w:val="1"/>
      <w:bCs w:val="1"/>
      <w:iCs w:val="1"/>
      <w:color w:val="4F81BD" w:themeColor="accent1"/>
    </w:rPr>
  </w:style>
  <w:style w:type="paragraph" w:styleId="P7">
    <w:name w:val="Heading 5"/>
    <w:basedOn w:val="P0"/>
    <w:next w:val="P0"/>
    <w:link w:val="C16"/>
    <w:semiHidden/>
    <w:qFormat/>
    <w:pPr>
      <w:keepNext w:val="1"/>
      <w:keepLines w:val="1"/>
      <w:spacing w:before="200" w:after="0" w:beforeAutospacing="0" w:afterAutospacing="0"/>
      <w:outlineLvl w:val="4"/>
    </w:pPr>
    <w:rPr>
      <w:rFonts w:asciiTheme="majorHAnsi" w:hAnsiTheme="majorHAnsi" w:cstheme="majorBidi" w:eastAsiaTheme="majorEastAsia"/>
      <w:color w:val="244061" w:themeColor="accent1" w:themeShade="7F"/>
    </w:rPr>
  </w:style>
  <w:style w:type="paragraph" w:styleId="P8">
    <w:name w:val="Heading 6"/>
    <w:basedOn w:val="P0"/>
    <w:next w:val="P0"/>
    <w:link w:val="C17"/>
    <w:semiHidden/>
    <w:qFormat/>
    <w:pPr>
      <w:keepNext w:val="1"/>
      <w:keepLines w:val="1"/>
      <w:spacing w:before="200" w:after="0" w:beforeAutospacing="0" w:afterAutospacing="0"/>
      <w:outlineLvl w:val="5"/>
    </w:pPr>
    <w:rPr>
      <w:rFonts w:asciiTheme="majorHAnsi" w:hAnsiTheme="majorHAnsi" w:cstheme="majorBidi" w:eastAsiaTheme="majorEastAsia"/>
      <w:i w:val="1"/>
      <w:iCs w:val="1"/>
      <w:color w:val="244061" w:themeColor="accent1" w:themeShade="7F"/>
    </w:rPr>
  </w:style>
  <w:style w:type="paragraph" w:styleId="P9">
    <w:name w:val="Heading 7"/>
    <w:basedOn w:val="P0"/>
    <w:next w:val="P0"/>
    <w:link w:val="C18"/>
    <w:semiHidden/>
    <w:qFormat/>
    <w:pPr>
      <w:keepNext w:val="1"/>
      <w:keepLines w:val="1"/>
      <w:spacing w:before="200" w:after="0" w:beforeAutospacing="0" w:afterAutospacing="0"/>
      <w:outlineLvl w:val="6"/>
    </w:pPr>
    <w:rPr>
      <w:rFonts w:asciiTheme="majorHAnsi" w:hAnsiTheme="majorHAnsi" w:cstheme="majorBidi" w:eastAsiaTheme="majorEastAsia"/>
      <w:i w:val="1"/>
      <w:iCs w:val="1"/>
      <w:color w:val="404040" w:themeColor="text1" w:themeTint="BF"/>
    </w:rPr>
  </w:style>
  <w:style w:type="paragraph" w:styleId="P10">
    <w:name w:val="Heading 8"/>
    <w:basedOn w:val="P0"/>
    <w:next w:val="P0"/>
    <w:link w:val="C19"/>
    <w:semiHidden/>
    <w:qFormat/>
    <w:pPr>
      <w:keepNext w:val="1"/>
      <w:keepLines w:val="1"/>
      <w:spacing w:before="200" w:after="0" w:beforeAutospacing="0" w:afterAutospacing="0"/>
      <w:outlineLvl w:val="7"/>
    </w:pPr>
    <w:rPr>
      <w:rFonts w:asciiTheme="majorHAnsi" w:hAnsiTheme="majorHAnsi" w:cstheme="majorBidi" w:eastAsiaTheme="majorEastAsia"/>
      <w:color w:val="4F81BD" w:themeColor="accent1"/>
      <w:sz w:val="20"/>
      <w:szCs w:val="20"/>
    </w:rPr>
  </w:style>
  <w:style w:type="paragraph" w:styleId="P11">
    <w:name w:val="Heading 9"/>
    <w:basedOn w:val="P0"/>
    <w:next w:val="P0"/>
    <w:link w:val="C20"/>
    <w:semiHidden/>
    <w:qFormat/>
    <w:pPr>
      <w:keepNext w:val="1"/>
      <w:keepLines w:val="1"/>
      <w:spacing w:before="200" w:after="0" w:beforeAutospacing="0" w:afterAutospacing="0"/>
      <w:outlineLvl w:val="8"/>
    </w:pPr>
    <w:rPr>
      <w:rFonts w:asciiTheme="majorHAnsi" w:hAnsiTheme="majorHAnsi" w:cstheme="majorBidi" w:eastAsiaTheme="majorEastAsia"/>
      <w:i w:val="1"/>
      <w:iCs w:val="1"/>
      <w:color w:val="404040" w:themeColor="text1" w:themeTint="BF"/>
      <w:sz w:val="20"/>
      <w:szCs w:val="20"/>
    </w:rPr>
  </w:style>
  <w:style w:type="paragraph" w:styleId="P12">
    <w:name w:val="No Spacing"/>
    <w:qFormat/>
    <w:pPr>
      <w:spacing w:lineRule="auto" w:line="240" w:after="0" w:beforeAutospacing="0" w:afterAutospacing="0"/>
    </w:pPr>
    <w:rPr/>
  </w:style>
  <w:style w:type="paragraph" w:styleId="P13">
    <w:name w:val="Title"/>
    <w:basedOn w:val="P0"/>
    <w:next w:val="P0"/>
    <w:link w:val="C8"/>
    <w:qFormat/>
    <w:pPr>
      <w:pBdr>
        <w:top w:val="none" w:sz="0" w:space="0" w:shadow="0" w:frame="0" w:color="auto"/>
        <w:left w:val="none" w:sz="0" w:space="0" w:shadow="0" w:frame="0" w:color="auto"/>
        <w:bottom w:val="single" w:sz="8" w:space="4" w:shadow="0" w:frame="0" w:color="4F81BD" w:themeColor="accent1"/>
        <w:right w:val="none" w:sz="0" w:space="0" w:shadow="0" w:frame="0" w:color="auto"/>
        <w:between w:val="none" w:sz="0" w:space="0" w:shadow="0" w:frame="0" w:color="auto"/>
      </w:pBdr>
      <w:spacing w:lineRule="auto" w:line="240" w:after="300" w:beforeAutospacing="0" w:afterAutospacing="0"/>
      <w:contextualSpacing w:val="1"/>
    </w:pPr>
    <w:rPr>
      <w:rFonts w:asciiTheme="majorHAnsi" w:hAnsiTheme="majorHAnsi" w:cstheme="majorBidi" w:eastAsiaTheme="majorEastAsia"/>
      <w:color w:val="17375E" w:themeColor="text2" w:themeShade="BF"/>
      <w:sz w:val="52"/>
      <w:szCs w:val="52"/>
      <w:spacing w:val="5"/>
      <w:kern w:val="28"/>
    </w:rPr>
  </w:style>
  <w:style w:type="paragraph" w:styleId="P14">
    <w:name w:val="Subtitle"/>
    <w:basedOn w:val="P0"/>
    <w:next w:val="P0"/>
    <w:link w:val="C9"/>
    <w:qFormat/>
    <w:pPr/>
    <w:rPr>
      <w:rFonts w:asciiTheme="majorHAnsi" w:hAnsiTheme="majorHAnsi" w:cstheme="majorBidi" w:eastAsiaTheme="majorEastAsia"/>
      <w:i w:val="1"/>
      <w:iCs w:val="1"/>
      <w:color w:val="4F81BD" w:themeColor="accent1"/>
      <w:sz w:val="24"/>
      <w:szCs w:val="24"/>
      <w:spacing w:val="15"/>
    </w:rPr>
  </w:style>
  <w:style w:type="paragraph" w:styleId="P15">
    <w:name w:val="List Paragraph"/>
    <w:basedOn w:val="P0"/>
    <w:qFormat/>
    <w:pPr>
      <w:ind w:left="720"/>
      <w:contextualSpacing w:val="1"/>
    </w:pPr>
    <w:rPr/>
  </w:style>
  <w:style w:type="paragraph" w:styleId="P16">
    <w:name w:val="Body Text"/>
    <w:basedOn w:val="P0"/>
    <w:link w:val="C10"/>
    <w:pPr>
      <w:spacing w:after="120" w:beforeAutospacing="0" w:afterAutospacing="0"/>
    </w:pPr>
    <w:rPr/>
  </w:style>
  <w:style w:type="paragraph" w:styleId="P17">
    <w:name w:val="Body Text 2"/>
    <w:basedOn w:val="P0"/>
    <w:link w:val="C11"/>
    <w:pPr>
      <w:spacing w:lineRule="auto" w:line="480" w:after="120" w:beforeAutospacing="0" w:afterAutospacing="0"/>
    </w:pPr>
    <w:rPr/>
  </w:style>
  <w:style w:type="paragraph" w:styleId="P18">
    <w:name w:val="Body Text 3"/>
    <w:basedOn w:val="P0"/>
    <w:link w:val="C12"/>
    <w:pPr>
      <w:spacing w:after="120" w:beforeAutospacing="0" w:afterAutospacing="0"/>
    </w:pPr>
    <w:rPr>
      <w:sz w:val="16"/>
      <w:szCs w:val="16"/>
    </w:rPr>
  </w:style>
  <w:style w:type="paragraph" w:styleId="P19">
    <w:name w:val="List"/>
    <w:basedOn w:val="P0"/>
    <w:pPr>
      <w:ind w:hanging="360" w:left="360"/>
      <w:contextualSpacing w:val="1"/>
    </w:pPr>
    <w:rPr/>
  </w:style>
  <w:style w:type="paragraph" w:styleId="P20">
    <w:name w:val="List 2"/>
    <w:basedOn w:val="P0"/>
    <w:pPr>
      <w:ind w:hanging="360" w:left="720"/>
      <w:contextualSpacing w:val="1"/>
    </w:pPr>
    <w:rPr/>
  </w:style>
  <w:style w:type="paragraph" w:styleId="P21">
    <w:name w:val="List 3"/>
    <w:basedOn w:val="P0"/>
    <w:pPr>
      <w:ind w:hanging="360" w:left="1080"/>
      <w:contextualSpacing w:val="1"/>
    </w:pPr>
    <w:rPr/>
  </w:style>
  <w:style w:type="paragraph" w:styleId="P22">
    <w:name w:val="List Bullet"/>
    <w:basedOn w:val="P0"/>
    <w:pPr>
      <w:numPr>
        <w:numId w:val="1"/>
      </w:numPr>
      <w:contextualSpacing w:val="1"/>
    </w:pPr>
    <w:rPr/>
  </w:style>
  <w:style w:type="paragraph" w:styleId="P23">
    <w:name w:val="List Bullet 2"/>
    <w:basedOn w:val="P0"/>
    <w:pPr>
      <w:numPr>
        <w:numId w:val="2"/>
      </w:numPr>
      <w:contextualSpacing w:val="1"/>
    </w:pPr>
    <w:rPr/>
  </w:style>
  <w:style w:type="paragraph" w:styleId="P24">
    <w:name w:val="List Bullet 3"/>
    <w:basedOn w:val="P0"/>
    <w:pPr>
      <w:numPr>
        <w:numId w:val="3"/>
      </w:numPr>
      <w:contextualSpacing w:val="1"/>
    </w:pPr>
    <w:rPr/>
  </w:style>
  <w:style w:type="paragraph" w:styleId="P25">
    <w:name w:val="List Number"/>
    <w:basedOn w:val="P0"/>
    <w:pPr>
      <w:numPr>
        <w:numId w:val="5"/>
      </w:numPr>
      <w:contextualSpacing w:val="1"/>
    </w:pPr>
    <w:rPr/>
  </w:style>
  <w:style w:type="paragraph" w:styleId="P26">
    <w:name w:val="List Number 2"/>
    <w:basedOn w:val="P0"/>
    <w:pPr>
      <w:numPr>
        <w:numId w:val="6"/>
      </w:numPr>
      <w:contextualSpacing w:val="1"/>
    </w:pPr>
    <w:rPr/>
  </w:style>
  <w:style w:type="paragraph" w:styleId="P27">
    <w:name w:val="List Number 3"/>
    <w:basedOn w:val="P0"/>
    <w:pPr>
      <w:numPr>
        <w:numId w:val="7"/>
      </w:numPr>
      <w:contextualSpacing w:val="1"/>
    </w:pPr>
    <w:rPr/>
  </w:style>
  <w:style w:type="paragraph" w:styleId="P28">
    <w:name w:val="List Continue"/>
    <w:basedOn w:val="P0"/>
    <w:pPr>
      <w:spacing w:after="120" w:beforeAutospacing="0" w:afterAutospacing="0"/>
      <w:ind w:left="360"/>
      <w:contextualSpacing w:val="1"/>
    </w:pPr>
    <w:rPr/>
  </w:style>
  <w:style w:type="paragraph" w:styleId="P29">
    <w:name w:val="List Continue 2"/>
    <w:basedOn w:val="P0"/>
    <w:pPr>
      <w:spacing w:after="120" w:beforeAutospacing="0" w:afterAutospacing="0"/>
      <w:ind w:left="720"/>
      <w:contextualSpacing w:val="1"/>
    </w:pPr>
    <w:rPr/>
  </w:style>
  <w:style w:type="paragraph" w:styleId="P30">
    <w:name w:val="List Continue 3"/>
    <w:basedOn w:val="P0"/>
    <w:pPr>
      <w:spacing w:after="120" w:beforeAutospacing="0" w:afterAutospacing="0"/>
      <w:ind w:left="1080"/>
      <w:contextualSpacing w:val="1"/>
    </w:pPr>
    <w:rPr/>
  </w:style>
  <w:style w:type="paragraph" w:styleId="P31">
    <w:name w:val="macro"/>
    <w:link w:val="C13"/>
    <w:pPr>
      <w:tabs>
        <w:tab w:val="left" w:pos="576" w:leader="none"/>
        <w:tab w:val="left" w:pos="1152" w:leader="none"/>
        <w:tab w:val="left" w:pos="1728" w:leader="none"/>
        <w:tab w:val="left" w:pos="2304" w:leader="none"/>
        <w:tab w:val="left" w:pos="2880" w:leader="none"/>
        <w:tab w:val="left" w:pos="3456" w:leader="none"/>
        <w:tab w:val="left" w:pos="4032" w:leader="none"/>
      </w:tabs>
    </w:pPr>
    <w:rPr>
      <w:rFonts w:ascii="Courier" w:hAnsi="Courier"/>
      <w:sz w:val="20"/>
      <w:szCs w:val="20"/>
    </w:rPr>
  </w:style>
  <w:style w:type="paragraph" w:styleId="P32">
    <w:name w:val="Quote"/>
    <w:basedOn w:val="P0"/>
    <w:next w:val="P0"/>
    <w:link w:val="C14"/>
    <w:qFormat/>
    <w:pPr/>
    <w:rPr>
      <w:i w:val="1"/>
      <w:iCs w:val="1"/>
      <w:color w:val="000000" w:themeColor="text1"/>
    </w:rPr>
  </w:style>
  <w:style w:type="paragraph" w:styleId="P33">
    <w:name w:val="Caption"/>
    <w:basedOn w:val="P0"/>
    <w:next w:val="P0"/>
    <w:semiHidden/>
    <w:qFormat/>
    <w:pPr>
      <w:spacing w:lineRule="auto" w:line="240" w:beforeAutospacing="0" w:afterAutospacing="0"/>
    </w:pPr>
    <w:rPr>
      <w:b w:val="1"/>
      <w:bCs w:val="1"/>
      <w:color w:val="4F81BD" w:themeColor="accent1"/>
      <w:sz w:val="18"/>
      <w:szCs w:val="18"/>
    </w:rPr>
  </w:style>
  <w:style w:type="paragraph" w:styleId="P34">
    <w:name w:val="Intense Quote"/>
    <w:basedOn w:val="P0"/>
    <w:next w:val="P0"/>
    <w:link w:val="C23"/>
    <w:qFormat/>
    <w:pPr>
      <w:pBdr>
        <w:top w:val="none" w:sz="0" w:space="0" w:shadow="0" w:frame="0" w:color="auto"/>
        <w:left w:val="none" w:sz="0" w:space="0" w:shadow="0" w:frame="0" w:color="auto"/>
        <w:bottom w:val="single" w:sz="4" w:space="4" w:shadow="0" w:frame="0" w:color="4F81BD" w:themeColor="accent1"/>
        <w:right w:val="none" w:sz="0" w:space="0" w:shadow="0" w:frame="0" w:color="auto"/>
        <w:between w:val="none" w:sz="0" w:space="0" w:shadow="0" w:frame="0" w:color="auto"/>
      </w:pBdr>
      <w:spacing w:before="200" w:after="280" w:beforeAutospacing="0" w:afterAutospacing="0"/>
      <w:ind w:left="936" w:right="936"/>
    </w:pPr>
    <w:rPr>
      <w:b w:val="1"/>
      <w:i w:val="1"/>
      <w:bCs w:val="1"/>
      <w:iCs w:val="1"/>
      <w:color w:val="4F81BD" w:themeColor="accent1"/>
    </w:rPr>
  </w:style>
  <w:style w:type="paragraph" w:styleId="P35">
    <w:name w:val="TOC Heading"/>
    <w:basedOn w:val="P3"/>
    <w:next w:val="P0"/>
    <w:semiHidden/>
    <w:qFormat/>
    <w:pPr>
      <w:outlineLvl w:val="9"/>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1"/>
    <w:rPr/>
  </w:style>
  <w:style w:type="character" w:styleId="C4">
    <w:name w:val="Footer Char"/>
    <w:basedOn w:val="C0"/>
    <w:link w:val="P2"/>
    <w:rPr/>
  </w:style>
  <w:style w:type="character" w:styleId="C5">
    <w:name w:val="Heading 1 Char"/>
    <w:basedOn w:val="C0"/>
    <w:link w:val="P3"/>
    <w:rPr>
      <w:rFonts w:asciiTheme="majorHAnsi" w:hAnsiTheme="majorHAnsi" w:cstheme="majorBidi" w:eastAsiaTheme="majorEastAsia"/>
      <w:b w:val="1"/>
      <w:bCs w:val="1"/>
      <w:color w:val="376092" w:themeColor="accent1" w:themeShade="BF"/>
      <w:sz w:val="28"/>
      <w:szCs w:val="28"/>
    </w:rPr>
  </w:style>
  <w:style w:type="character" w:styleId="C6">
    <w:name w:val="Heading 2 Char"/>
    <w:basedOn w:val="C0"/>
    <w:link w:val="P4"/>
    <w:rPr>
      <w:rFonts w:asciiTheme="majorHAnsi" w:hAnsiTheme="majorHAnsi" w:cstheme="majorBidi" w:eastAsiaTheme="majorEastAsia"/>
      <w:b w:val="1"/>
      <w:bCs w:val="1"/>
      <w:color w:val="4F81BD" w:themeColor="accent1"/>
      <w:sz w:val="26"/>
      <w:szCs w:val="26"/>
    </w:rPr>
  </w:style>
  <w:style w:type="character" w:styleId="C7">
    <w:name w:val="Heading 3 Char"/>
    <w:basedOn w:val="C0"/>
    <w:link w:val="P5"/>
    <w:rPr>
      <w:rFonts w:asciiTheme="majorHAnsi" w:hAnsiTheme="majorHAnsi" w:cstheme="majorBidi" w:eastAsiaTheme="majorEastAsia"/>
      <w:b w:val="1"/>
      <w:bCs w:val="1"/>
      <w:color w:val="4F81BD" w:themeColor="accent1"/>
    </w:rPr>
  </w:style>
  <w:style w:type="character" w:styleId="C8">
    <w:name w:val="Title Char"/>
    <w:basedOn w:val="C0"/>
    <w:link w:val="P13"/>
    <w:rPr>
      <w:rFonts w:asciiTheme="majorHAnsi" w:hAnsiTheme="majorHAnsi" w:cstheme="majorBidi" w:eastAsiaTheme="majorEastAsia"/>
      <w:color w:val="17375E" w:themeColor="text2" w:themeShade="BF"/>
      <w:sz w:val="52"/>
      <w:szCs w:val="52"/>
      <w:spacing w:val="5"/>
      <w:kern w:val="28"/>
    </w:rPr>
  </w:style>
  <w:style w:type="character" w:styleId="C9">
    <w:name w:val="Subtitle Char"/>
    <w:basedOn w:val="C0"/>
    <w:link w:val="P14"/>
    <w:rPr>
      <w:rFonts w:asciiTheme="majorHAnsi" w:hAnsiTheme="majorHAnsi" w:cstheme="majorBidi" w:eastAsiaTheme="majorEastAsia"/>
      <w:i w:val="1"/>
      <w:iCs w:val="1"/>
      <w:color w:val="4F81BD" w:themeColor="accent1"/>
      <w:sz w:val="24"/>
      <w:szCs w:val="24"/>
      <w:spacing w:val="15"/>
    </w:rPr>
  </w:style>
  <w:style w:type="character" w:styleId="C10">
    <w:name w:val="Body Text Char"/>
    <w:basedOn w:val="C0"/>
    <w:link w:val="P16"/>
    <w:rPr/>
  </w:style>
  <w:style w:type="character" w:styleId="C11">
    <w:name w:val="Body Text 2 Char"/>
    <w:basedOn w:val="C0"/>
    <w:link w:val="P17"/>
    <w:rPr/>
  </w:style>
  <w:style w:type="character" w:styleId="C12">
    <w:name w:val="Body Text 3 Char"/>
    <w:basedOn w:val="C0"/>
    <w:link w:val="P18"/>
    <w:rPr>
      <w:sz w:val="16"/>
      <w:szCs w:val="16"/>
    </w:rPr>
  </w:style>
  <w:style w:type="character" w:styleId="C13">
    <w:name w:val="Macro Text Char"/>
    <w:basedOn w:val="C0"/>
    <w:link w:val="P31"/>
    <w:rPr>
      <w:rFonts w:ascii="Courier" w:hAnsi="Courier"/>
      <w:sz w:val="20"/>
      <w:szCs w:val="20"/>
    </w:rPr>
  </w:style>
  <w:style w:type="character" w:styleId="C14">
    <w:name w:val="Quote Char"/>
    <w:basedOn w:val="C0"/>
    <w:link w:val="P32"/>
    <w:rPr>
      <w:i w:val="1"/>
      <w:iCs w:val="1"/>
      <w:color w:val="000000" w:themeColor="text1"/>
    </w:rPr>
  </w:style>
  <w:style w:type="character" w:styleId="C15">
    <w:name w:val="Heading 4 Char"/>
    <w:basedOn w:val="C0"/>
    <w:link w:val="P6"/>
    <w:semiHidden/>
    <w:rPr>
      <w:rFonts w:asciiTheme="majorHAnsi" w:hAnsiTheme="majorHAnsi" w:cstheme="majorBidi" w:eastAsiaTheme="majorEastAsia"/>
      <w:b w:val="1"/>
      <w:i w:val="1"/>
      <w:bCs w:val="1"/>
      <w:iCs w:val="1"/>
      <w:color w:val="4F81BD" w:themeColor="accent1"/>
    </w:rPr>
  </w:style>
  <w:style w:type="character" w:styleId="C16">
    <w:name w:val="Heading 5 Char"/>
    <w:basedOn w:val="C0"/>
    <w:link w:val="P7"/>
    <w:semiHidden/>
    <w:rPr>
      <w:rFonts w:asciiTheme="majorHAnsi" w:hAnsiTheme="majorHAnsi" w:cstheme="majorBidi" w:eastAsiaTheme="majorEastAsia"/>
      <w:color w:val="244061" w:themeColor="accent1" w:themeShade="7F"/>
    </w:rPr>
  </w:style>
  <w:style w:type="character" w:styleId="C17">
    <w:name w:val="Heading 6 Char"/>
    <w:basedOn w:val="C0"/>
    <w:link w:val="P8"/>
    <w:semiHidden/>
    <w:rPr>
      <w:rFonts w:asciiTheme="majorHAnsi" w:hAnsiTheme="majorHAnsi" w:cstheme="majorBidi" w:eastAsiaTheme="majorEastAsia"/>
      <w:i w:val="1"/>
      <w:iCs w:val="1"/>
      <w:color w:val="244061" w:themeColor="accent1" w:themeShade="7F"/>
    </w:rPr>
  </w:style>
  <w:style w:type="character" w:styleId="C18">
    <w:name w:val="Heading 7 Char"/>
    <w:basedOn w:val="C0"/>
    <w:link w:val="P9"/>
    <w:semiHidden/>
    <w:rPr>
      <w:rFonts w:asciiTheme="majorHAnsi" w:hAnsiTheme="majorHAnsi" w:cstheme="majorBidi" w:eastAsiaTheme="majorEastAsia"/>
      <w:i w:val="1"/>
      <w:iCs w:val="1"/>
      <w:color w:val="404040" w:themeColor="text1" w:themeTint="BF"/>
    </w:rPr>
  </w:style>
  <w:style w:type="character" w:styleId="C19">
    <w:name w:val="Heading 8 Char"/>
    <w:basedOn w:val="C0"/>
    <w:link w:val="P10"/>
    <w:semiHidden/>
    <w:rPr>
      <w:rFonts w:asciiTheme="majorHAnsi" w:hAnsiTheme="majorHAnsi" w:cstheme="majorBidi" w:eastAsiaTheme="majorEastAsia"/>
      <w:color w:val="4F81BD" w:themeColor="accent1"/>
      <w:sz w:val="20"/>
      <w:szCs w:val="20"/>
    </w:rPr>
  </w:style>
  <w:style w:type="character" w:styleId="C20">
    <w:name w:val="Heading 9 Char"/>
    <w:basedOn w:val="C0"/>
    <w:link w:val="P11"/>
    <w:semiHidden/>
    <w:rPr>
      <w:rFonts w:asciiTheme="majorHAnsi" w:hAnsiTheme="majorHAnsi" w:cstheme="majorBidi" w:eastAsiaTheme="majorEastAsia"/>
      <w:i w:val="1"/>
      <w:iCs w:val="1"/>
      <w:color w:val="404040" w:themeColor="text1" w:themeTint="BF"/>
      <w:sz w:val="20"/>
      <w:szCs w:val="20"/>
    </w:rPr>
  </w:style>
  <w:style w:type="character" w:styleId="C21">
    <w:name w:val="Strong"/>
    <w:basedOn w:val="C0"/>
    <w:qFormat/>
    <w:rPr>
      <w:b w:val="1"/>
      <w:bCs w:val="1"/>
    </w:rPr>
  </w:style>
  <w:style w:type="character" w:styleId="C22">
    <w:name w:val="Emphasis"/>
    <w:basedOn w:val="C0"/>
    <w:qFormat/>
    <w:rPr>
      <w:i w:val="1"/>
      <w:iCs w:val="1"/>
    </w:rPr>
  </w:style>
  <w:style w:type="character" w:styleId="C23">
    <w:name w:val="Intense Quote Char"/>
    <w:basedOn w:val="C0"/>
    <w:link w:val="P34"/>
    <w:rPr>
      <w:b w:val="1"/>
      <w:i w:val="1"/>
      <w:bCs w:val="1"/>
      <w:iCs w:val="1"/>
      <w:color w:val="4F81BD" w:themeColor="accent1"/>
    </w:rPr>
  </w:style>
  <w:style w:type="character" w:styleId="C24">
    <w:name w:val="Subtle Emphasis"/>
    <w:basedOn w:val="C0"/>
    <w:qFormat/>
    <w:rPr>
      <w:i w:val="1"/>
      <w:iCs w:val="1"/>
      <w:color w:val="808080" w:themeColor="text1" w:themeTint="7F"/>
    </w:rPr>
  </w:style>
  <w:style w:type="character" w:styleId="C25">
    <w:name w:val="Intense Emphasis"/>
    <w:basedOn w:val="C0"/>
    <w:qFormat/>
    <w:rPr>
      <w:b w:val="1"/>
      <w:i w:val="1"/>
      <w:bCs w:val="1"/>
      <w:iCs w:val="1"/>
      <w:color w:val="4F81BD" w:themeColor="accent1"/>
    </w:rPr>
  </w:style>
  <w:style w:type="character" w:styleId="C26">
    <w:name w:val="Subtle Reference1"/>
    <w:basedOn w:val="C0"/>
    <w:qFormat/>
    <w:rPr>
      <w:smallCaps w:val="1"/>
      <w:color w:val="C0504D" w:themeColor="accent2"/>
      <w:u w:val="single"/>
    </w:rPr>
  </w:style>
  <w:style w:type="character" w:styleId="C27">
    <w:name w:val="Intense Reference1"/>
    <w:basedOn w:val="C0"/>
    <w:qFormat/>
    <w:rPr>
      <w:b w:val="1"/>
      <w:bCs w:val="1"/>
      <w:smallCaps w:val="1"/>
      <w:color w:val="C0504D" w:themeColor="accent2"/>
      <w:u w:val="single"/>
      <w:spacing w:val="5"/>
    </w:rPr>
  </w:style>
  <w:style w:type="character" w:styleId="C28">
    <w:name w:val="Book Title"/>
    <w:basedOn w:val="C0"/>
    <w:qFormat/>
    <w:rPr>
      <w:b w:val="1"/>
      <w:bCs w:val="1"/>
      <w:smallCaps w:val="1"/>
      <w:spacing w:val="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table" w:styleId="T3">
    <w:name w:val="Light Shading1"/>
    <w:basedOn w:val="T0"/>
    <w:pPr>
      <w:spacing w:lineRule="auto" w:line="240" w:after="0" w:beforeAutospacing="0" w:afterAutospacing="0"/>
    </w:pPr>
    <w:rPr>
      <w:color w:val="000000" w:themeColor="text1" w:themeShade="BF"/>
    </w:rPr>
    <w:tblPr>
      <w:tblStyleRowBandSize w:val="1"/>
      <w:tblStyleColBandSize w:val="1"/>
      <w:tblInd w:w="0" w:type="dxa"/>
      <w:tblBorders>
        <w:top w:val="single" w:sz="8" w:space="0" w:shadow="0" w:frame="0" w:color="000000" w:themeColor="text1"/>
        <w:bottom w:val="single" w:sz="8" w:space="0" w:shadow="0" w:frame="0" w:color="000000" w:themeColor="text1"/>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C0C0C0" w:themeFill="text1" w:themeFillTint="3F"/>
      </w:tcPr>
    </w:tblStylePr>
    <w:tblStylePr w:type="band1Vert">
      <w:tblPr/>
      <w:trPr/>
      <w:tcPr>
        <w:tcBorders>
          <w:left w:val="nil"/>
          <w:right w:val="nil"/>
          <w:insideH w:val="nil"/>
          <w:insideV w:val="nil"/>
        </w:tcBorders>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000000" w:themeColor="text1"/>
          <w:left w:val="nil"/>
          <w:bottom w:val="single" w:sz="8" w:space="0" w:shadow="0" w:frame="0" w:color="000000" w:themeColor="text1"/>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000000" w:themeColor="text1"/>
          <w:left w:val="nil"/>
          <w:bottom w:val="single" w:sz="8" w:space="0" w:shadow="0" w:frame="0" w:color="000000" w:themeColor="text1"/>
          <w:right w:val="nil"/>
          <w:insideH w:val="nil"/>
          <w:insideV w:val="nil"/>
        </w:tcBorders>
      </w:tcPr>
    </w:tblStylePr>
  </w:style>
  <w:style w:type="table" w:styleId="T4">
    <w:name w:val="Light Shading Accent 1"/>
    <w:basedOn w:val="T0"/>
    <w:pPr>
      <w:spacing w:lineRule="auto" w:line="240" w:after="0" w:beforeAutospacing="0" w:afterAutospacing="0"/>
    </w:pPr>
    <w:rPr>
      <w:color w:val="376092" w:themeColor="accent1" w:themeShade="BF"/>
    </w:rPr>
    <w:tblPr>
      <w:tblStyleRowBandSize w:val="1"/>
      <w:tblStyleColBandSize w:val="1"/>
      <w:tblInd w:w="0" w:type="dxa"/>
      <w:tblBorders>
        <w:top w:val="single" w:sz="8" w:space="0" w:shadow="0" w:frame="0" w:color="4F81BD" w:themeColor="accent1"/>
        <w:bottom w:val="single" w:sz="8" w:space="0" w:shadow="0" w:frame="0" w:color="4F81BD" w:themeColor="accent1"/>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D4E0EF" w:themeFill="accent1" w:themeFillTint="3F"/>
      </w:tcPr>
    </w:tblStylePr>
    <w:tblStylePr w:type="band1Vert">
      <w:tblPr/>
      <w:trPr/>
      <w:tcPr>
        <w:tcBorders>
          <w:left w:val="nil"/>
          <w:right w:val="nil"/>
          <w:insideH w:val="nil"/>
          <w:insideV w:val="nil"/>
        </w:tcBorders>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4F81BD" w:themeColor="accent1"/>
          <w:left w:val="nil"/>
          <w:bottom w:val="single" w:sz="8" w:space="0" w:shadow="0" w:frame="0" w:color="4F81BD" w:themeColor="accent1"/>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4F81BD" w:themeColor="accent1"/>
          <w:left w:val="nil"/>
          <w:bottom w:val="single" w:sz="8" w:space="0" w:shadow="0" w:frame="0" w:color="4F81BD" w:themeColor="accent1"/>
          <w:right w:val="nil"/>
          <w:insideH w:val="nil"/>
          <w:insideV w:val="nil"/>
        </w:tcBorders>
      </w:tcPr>
    </w:tblStylePr>
  </w:style>
  <w:style w:type="table" w:styleId="T5">
    <w:name w:val="Light Shading Accent 2"/>
    <w:basedOn w:val="T0"/>
    <w:pPr>
      <w:spacing w:lineRule="auto" w:line="240" w:after="0" w:beforeAutospacing="0" w:afterAutospacing="0"/>
    </w:pPr>
    <w:rPr>
      <w:color w:val="953735" w:themeColor="accent2" w:themeShade="BF"/>
    </w:rPr>
    <w:tblPr>
      <w:tblStyleRowBandSize w:val="1"/>
      <w:tblStyleColBandSize w:val="1"/>
      <w:tblInd w:w="0" w:type="dxa"/>
      <w:tblBorders>
        <w:top w:val="single" w:sz="8" w:space="0" w:shadow="0" w:frame="0" w:color="C0504D" w:themeColor="accent2"/>
        <w:bottom w:val="single" w:sz="8" w:space="0" w:shadow="0" w:frame="0" w:color="C0504D" w:themeColor="accent2"/>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FD4D3" w:themeFill="accent2" w:themeFillTint="3F"/>
      </w:tcPr>
    </w:tblStylePr>
    <w:tblStylePr w:type="band1Vert">
      <w:tblPr/>
      <w:trPr/>
      <w:tcPr>
        <w:tcBorders>
          <w:left w:val="nil"/>
          <w:right w:val="nil"/>
          <w:insideH w:val="nil"/>
          <w:insideV w:val="nil"/>
        </w:tcBorders>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C0504D" w:themeColor="accent2"/>
          <w:left w:val="nil"/>
          <w:bottom w:val="single" w:sz="8" w:space="0" w:shadow="0" w:frame="0" w:color="C0504D" w:themeColor="accent2"/>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C0504D" w:themeColor="accent2"/>
          <w:left w:val="nil"/>
          <w:bottom w:val="single" w:sz="8" w:space="0" w:shadow="0" w:frame="0" w:color="C0504D" w:themeColor="accent2"/>
          <w:right w:val="nil"/>
          <w:insideH w:val="nil"/>
          <w:insideV w:val="nil"/>
        </w:tcBorders>
      </w:tcPr>
    </w:tblStylePr>
  </w:style>
  <w:style w:type="table" w:styleId="T6">
    <w:name w:val="Light Shading Accent 3"/>
    <w:basedOn w:val="T0"/>
    <w:pPr>
      <w:spacing w:lineRule="auto" w:line="240" w:after="0" w:beforeAutospacing="0" w:afterAutospacing="0"/>
    </w:pPr>
    <w:rPr>
      <w:color w:val="76933C" w:themeColor="accent3" w:themeShade="BF"/>
    </w:rPr>
    <w:tblPr>
      <w:tblStyleRowBandSize w:val="1"/>
      <w:tblStyleColBandSize w:val="1"/>
      <w:tblInd w:w="0" w:type="dxa"/>
      <w:tblBorders>
        <w:top w:val="single" w:sz="8" w:space="0" w:shadow="0" w:frame="0" w:color="9BBB59" w:themeColor="accent3"/>
        <w:bottom w:val="single" w:sz="8" w:space="0" w:shadow="0" w:frame="0" w:color="9BBB59" w:themeColor="accent3"/>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6EED6" w:themeFill="accent3" w:themeFillTint="3F"/>
      </w:tcPr>
    </w:tblStylePr>
    <w:tblStylePr w:type="band1Vert">
      <w:tblPr/>
      <w:trPr/>
      <w:tcPr>
        <w:tcBorders>
          <w:left w:val="nil"/>
          <w:right w:val="nil"/>
          <w:insideH w:val="nil"/>
          <w:insideV w:val="nil"/>
        </w:tcBorders>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9BBB59" w:themeColor="accent3"/>
          <w:left w:val="nil"/>
          <w:bottom w:val="single" w:sz="8" w:space="0" w:shadow="0" w:frame="0" w:color="9BBB59" w:themeColor="accent3"/>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9BBB59" w:themeColor="accent3"/>
          <w:left w:val="nil"/>
          <w:bottom w:val="single" w:sz="8" w:space="0" w:shadow="0" w:frame="0" w:color="9BBB59" w:themeColor="accent3"/>
          <w:right w:val="nil"/>
          <w:insideH w:val="nil"/>
          <w:insideV w:val="nil"/>
        </w:tcBorders>
      </w:tcPr>
    </w:tblStylePr>
  </w:style>
  <w:style w:type="table" w:styleId="T7">
    <w:name w:val="Light Shading Accent 4"/>
    <w:basedOn w:val="T0"/>
    <w:pPr>
      <w:spacing w:lineRule="auto" w:line="240" w:after="0" w:beforeAutospacing="0" w:afterAutospacing="0"/>
    </w:pPr>
    <w:rPr>
      <w:color w:val="604A7B" w:themeColor="accent4" w:themeShade="BF"/>
    </w:rPr>
    <w:tblPr>
      <w:tblStyleRowBandSize w:val="1"/>
      <w:tblStyleColBandSize w:val="1"/>
      <w:tblInd w:w="0" w:type="dxa"/>
      <w:tblBorders>
        <w:top w:val="single" w:sz="8" w:space="0" w:shadow="0" w:frame="0" w:color="8064A2" w:themeColor="accent4"/>
        <w:bottom w:val="single" w:sz="8" w:space="0" w:shadow="0" w:frame="0" w:color="8064A2" w:themeColor="accent4"/>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E0D9E8" w:themeFill="accent4" w:themeFillTint="3F"/>
      </w:tcPr>
    </w:tblStylePr>
    <w:tblStylePr w:type="band1Vert">
      <w:tblPr/>
      <w:trPr/>
      <w:tcPr>
        <w:tcBorders>
          <w:left w:val="nil"/>
          <w:right w:val="nil"/>
          <w:insideH w:val="nil"/>
          <w:insideV w:val="nil"/>
        </w:tcBorders>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8064A2" w:themeColor="accent4"/>
          <w:left w:val="nil"/>
          <w:bottom w:val="single" w:sz="8" w:space="0" w:shadow="0" w:frame="0" w:color="8064A2" w:themeColor="accent4"/>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8064A2" w:themeColor="accent4"/>
          <w:left w:val="nil"/>
          <w:bottom w:val="single" w:sz="8" w:space="0" w:shadow="0" w:frame="0" w:color="8064A2" w:themeColor="accent4"/>
          <w:right w:val="nil"/>
          <w:insideH w:val="nil"/>
          <w:insideV w:val="nil"/>
        </w:tcBorders>
      </w:tcPr>
    </w:tblStylePr>
  </w:style>
  <w:style w:type="table" w:styleId="T8">
    <w:name w:val="Light Shading Accent 5"/>
    <w:basedOn w:val="T0"/>
    <w:pPr>
      <w:spacing w:lineRule="auto" w:line="240" w:after="0" w:beforeAutospacing="0" w:afterAutospacing="0"/>
    </w:pPr>
    <w:rPr>
      <w:color w:val="31859B" w:themeColor="accent5" w:themeShade="BF"/>
    </w:rPr>
    <w:tblPr>
      <w:tblStyleRowBandSize w:val="1"/>
      <w:tblStyleColBandSize w:val="1"/>
      <w:tblInd w:w="0" w:type="dxa"/>
      <w:tblBorders>
        <w:top w:val="single" w:sz="8" w:space="0" w:shadow="0" w:frame="0" w:color="4BACC6" w:themeColor="accent5"/>
        <w:bottom w:val="single" w:sz="8" w:space="0" w:shadow="0" w:frame="0" w:color="4BACC6" w:themeColor="accent5"/>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D3EAF1" w:themeFill="accent5" w:themeFillTint="3F"/>
      </w:tcPr>
    </w:tblStylePr>
    <w:tblStylePr w:type="band1Vert">
      <w:tblPr/>
      <w:trPr/>
      <w:tcPr>
        <w:tcBorders>
          <w:left w:val="nil"/>
          <w:right w:val="nil"/>
          <w:insideH w:val="nil"/>
          <w:insideV w:val="nil"/>
        </w:tcBorders>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4BACC6" w:themeColor="accent5"/>
          <w:left w:val="nil"/>
          <w:bottom w:val="single" w:sz="8" w:space="0" w:shadow="0" w:frame="0" w:color="4BACC6" w:themeColor="accent5"/>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4BACC6" w:themeColor="accent5"/>
          <w:left w:val="nil"/>
          <w:bottom w:val="single" w:sz="8" w:space="0" w:shadow="0" w:frame="0" w:color="4BACC6" w:themeColor="accent5"/>
          <w:right w:val="nil"/>
          <w:insideH w:val="nil"/>
          <w:insideV w:val="nil"/>
        </w:tcBorders>
      </w:tcPr>
    </w:tblStylePr>
  </w:style>
  <w:style w:type="table" w:styleId="T9">
    <w:name w:val="Light Shading Accent 6"/>
    <w:basedOn w:val="T0"/>
    <w:pPr>
      <w:spacing w:lineRule="auto" w:line="240" w:after="0" w:beforeAutospacing="0" w:afterAutospacing="0"/>
    </w:pPr>
    <w:rPr>
      <w:color w:val="E46C0A" w:themeColor="accent6" w:themeShade="BF"/>
    </w:rPr>
    <w:tblPr>
      <w:tblStyleRowBandSize w:val="1"/>
      <w:tblStyleColBandSize w:val="1"/>
      <w:tblInd w:w="0" w:type="dxa"/>
      <w:tblBorders>
        <w:top w:val="single" w:sz="8" w:space="0" w:shadow="0" w:frame="0" w:color="F79646" w:themeColor="accent6"/>
        <w:bottom w:val="single" w:sz="8" w:space="0" w:shadow="0" w:frame="0" w:color="F79646" w:themeColor="accent6"/>
      </w:tblBorders>
      <w:tblCellMar>
        <w:top w:w="0" w:type="dxa"/>
        <w:left w:w="108" w:type="dxa"/>
        <w:bottom w:w="0" w:type="dxa"/>
        <w:right w:w="108" w:type="dxa"/>
      </w:tblCellMar>
    </w:tblPr>
    <w:trPr/>
    <w:tcPr/>
    <w:tblStylePr w:type="band1Horz">
      <w:tblPr/>
      <w:trPr/>
      <w:tcPr>
        <w:tcBorders>
          <w:left w:val="nil"/>
          <w:right w:val="nil"/>
          <w:insideH w:val="nil"/>
          <w:insideV w:val="nil"/>
        </w:tcBorders>
        <w:shd w:val="clear" w:color="auto" w:fill="FDE5D1" w:themeFill="accent6" w:themeFillTint="3F"/>
      </w:tcPr>
    </w:tblStylePr>
    <w:tblStylePr w:type="band1Vert">
      <w:tblPr/>
      <w:trPr/>
      <w:tcPr>
        <w:tcBorders>
          <w:left w:val="nil"/>
          <w:right w:val="nil"/>
          <w:insideH w:val="nil"/>
          <w:insideV w:val="nil"/>
        </w:tcBorders>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single" w:sz="8" w:space="0" w:shadow="0" w:frame="0" w:color="F79646" w:themeColor="accent6"/>
          <w:left w:val="nil"/>
          <w:bottom w:val="single" w:sz="8" w:space="0" w:shadow="0" w:frame="0" w:color="F79646" w:themeColor="accent6"/>
          <w:right w:val="nil"/>
          <w:insideH w:val="nil"/>
          <w:insideV w:val="nil"/>
        </w:tcBorders>
      </w:tcPr>
    </w:tblStylePr>
    <w:tblStylePr w:type="firstRow">
      <w:pPr>
        <w:spacing w:lineRule="auto" w:line="240" w:before="0" w:after="0" w:beforeAutospacing="0" w:afterAutospacing="0"/>
      </w:pPr>
      <w:rPr>
        <w:b w:val="1"/>
        <w:bCs w:val="1"/>
      </w:rPr>
      <w:tblPr/>
      <w:trPr/>
      <w:tcPr>
        <w:tcBorders>
          <w:top w:val="single" w:sz="8" w:space="0" w:shadow="0" w:frame="0" w:color="F79646" w:themeColor="accent6"/>
          <w:left w:val="nil"/>
          <w:bottom w:val="single" w:sz="8" w:space="0" w:shadow="0" w:frame="0" w:color="F79646" w:themeColor="accent6"/>
          <w:right w:val="nil"/>
          <w:insideH w:val="nil"/>
          <w:insideV w:val="nil"/>
        </w:tcBorders>
      </w:tcPr>
    </w:tblStylePr>
  </w:style>
  <w:style w:type="table" w:styleId="T10">
    <w:name w:val="Light List1"/>
    <w:basedOn w:val="T0"/>
    <w:pPr>
      <w:spacing w:lineRule="auto" w:line="240" w:after="0" w:beforeAutospacing="0" w:afterAutospacing="0"/>
    </w:p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blBorders>
      <w:tblCellMar>
        <w:top w:w="0" w:type="dxa"/>
        <w:left w:w="108" w:type="dxa"/>
        <w:bottom w:w="0" w:type="dxa"/>
        <w:right w:w="108" w:type="dxa"/>
      </w:tblCellMar>
    </w:tblPr>
    <w:trPr/>
    <w:tcPr/>
    <w:tblStylePr w:type="band1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band1Vert">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firstRow">
      <w:pPr>
        <w:spacing w:lineRule="auto" w:line="240" w:before="0" w:after="0" w:beforeAutospacing="0" w:afterAutospacing="0"/>
      </w:pPr>
      <w:rPr>
        <w:b w:val="1"/>
        <w:bCs w:val="1"/>
        <w:color w:val="FFFFFF" w:themeColor="background1"/>
      </w:rPr>
      <w:tblPr/>
      <w:trPr/>
      <w:tcPr>
        <w:shd w:val="clear" w:color="auto" w:fill="000000" w:themeFill="text1"/>
      </w:tcPr>
    </w:tblStylePr>
  </w:style>
  <w:style w:type="table" w:styleId="T11">
    <w:name w:val="Light List Accent 1"/>
    <w:basedOn w:val="T0"/>
    <w:pPr>
      <w:spacing w:lineRule="auto" w:line="240" w:after="0" w:beforeAutospacing="0" w:afterAutospacing="0"/>
    </w:p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blBorders>
      <w:tblCellMar>
        <w:top w:w="0" w:type="dxa"/>
        <w:left w:w="108" w:type="dxa"/>
        <w:bottom w:w="0" w:type="dxa"/>
        <w:right w:w="108" w:type="dxa"/>
      </w:tblCellMar>
    </w:tblPr>
    <w:trPr/>
    <w:tcPr/>
    <w:tblStylePr w:type="band1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band1Vert">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firstRow">
      <w:pPr>
        <w:spacing w:lineRule="auto" w:line="240" w:before="0" w:after="0" w:beforeAutospacing="0" w:afterAutospacing="0"/>
      </w:pPr>
      <w:rPr>
        <w:b w:val="1"/>
        <w:bCs w:val="1"/>
        <w:color w:val="FFFFFF" w:themeColor="background1"/>
      </w:rPr>
      <w:tblPr/>
      <w:trPr/>
      <w:tcPr>
        <w:shd w:val="clear" w:color="auto" w:fill="4F81BD" w:themeFill="accent1"/>
      </w:tcPr>
    </w:tblStylePr>
  </w:style>
  <w:style w:type="table" w:styleId="T12">
    <w:name w:val="Light List Accent 2"/>
    <w:basedOn w:val="T0"/>
    <w:pPr>
      <w:spacing w:lineRule="auto" w:line="240" w:after="0" w:beforeAutospacing="0" w:afterAutospacing="0"/>
    </w:p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blBorders>
      <w:tblCellMar>
        <w:top w:w="0" w:type="dxa"/>
        <w:left w:w="108" w:type="dxa"/>
        <w:bottom w:w="0" w:type="dxa"/>
        <w:right w:w="108" w:type="dxa"/>
      </w:tblCellMar>
    </w:tblPr>
    <w:trPr/>
    <w:tcPr/>
    <w:tblStylePr w:type="band1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band1Vert">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firstRow">
      <w:pPr>
        <w:spacing w:lineRule="auto" w:line="240" w:before="0" w:after="0" w:beforeAutospacing="0" w:afterAutospacing="0"/>
      </w:pPr>
      <w:rPr>
        <w:b w:val="1"/>
        <w:bCs w:val="1"/>
        <w:color w:val="FFFFFF" w:themeColor="background1"/>
      </w:rPr>
      <w:tblPr/>
      <w:trPr/>
      <w:tcPr>
        <w:shd w:val="clear" w:color="auto" w:fill="C0504D" w:themeFill="accent2"/>
      </w:tcPr>
    </w:tblStylePr>
  </w:style>
  <w:style w:type="table" w:styleId="T13">
    <w:name w:val="Light List Accent 3"/>
    <w:basedOn w:val="T0"/>
    <w:pPr>
      <w:spacing w:lineRule="auto" w:line="240" w:after="0" w:beforeAutospacing="0" w:afterAutospacing="0"/>
    </w:p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blBorders>
      <w:tblCellMar>
        <w:top w:w="0" w:type="dxa"/>
        <w:left w:w="108" w:type="dxa"/>
        <w:bottom w:w="0" w:type="dxa"/>
        <w:right w:w="108" w:type="dxa"/>
      </w:tblCellMar>
    </w:tblPr>
    <w:trPr/>
    <w:tcPr/>
    <w:tblStylePr w:type="band1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band1Vert">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firstRow">
      <w:pPr>
        <w:spacing w:lineRule="auto" w:line="240" w:before="0" w:after="0" w:beforeAutospacing="0" w:afterAutospacing="0"/>
      </w:pPr>
      <w:rPr>
        <w:b w:val="1"/>
        <w:bCs w:val="1"/>
        <w:color w:val="FFFFFF" w:themeColor="background1"/>
      </w:rPr>
      <w:tblPr/>
      <w:trPr/>
      <w:tcPr>
        <w:shd w:val="clear" w:color="auto" w:fill="9BBB59" w:themeFill="accent3"/>
      </w:tcPr>
    </w:tblStylePr>
  </w:style>
  <w:style w:type="table" w:styleId="T14">
    <w:name w:val="Light List Accent 4"/>
    <w:basedOn w:val="T0"/>
    <w:pPr>
      <w:spacing w:lineRule="auto" w:line="240" w:after="0" w:beforeAutospacing="0" w:afterAutospacing="0"/>
    </w:p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blBorders>
      <w:tblCellMar>
        <w:top w:w="0" w:type="dxa"/>
        <w:left w:w="108" w:type="dxa"/>
        <w:bottom w:w="0" w:type="dxa"/>
        <w:right w:w="108" w:type="dxa"/>
      </w:tblCellMar>
    </w:tblPr>
    <w:trPr/>
    <w:tcPr/>
    <w:tblStylePr w:type="band1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band1Vert">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firstRow">
      <w:pPr>
        <w:spacing w:lineRule="auto" w:line="240" w:before="0" w:after="0" w:beforeAutospacing="0" w:afterAutospacing="0"/>
      </w:pPr>
      <w:rPr>
        <w:b w:val="1"/>
        <w:bCs w:val="1"/>
        <w:color w:val="FFFFFF" w:themeColor="background1"/>
      </w:rPr>
      <w:tblPr/>
      <w:trPr/>
      <w:tcPr>
        <w:shd w:val="clear" w:color="auto" w:fill="8064A2" w:themeFill="accent4"/>
      </w:tcPr>
    </w:tblStylePr>
  </w:style>
  <w:style w:type="table" w:styleId="T15">
    <w:name w:val="Light List Accent 5"/>
    <w:basedOn w:val="T0"/>
    <w:pPr>
      <w:spacing w:lineRule="auto" w:line="240" w:after="0" w:beforeAutospacing="0" w:afterAutospacing="0"/>
    </w:p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blBorders>
      <w:tblCellMar>
        <w:top w:w="0" w:type="dxa"/>
        <w:left w:w="108" w:type="dxa"/>
        <w:bottom w:w="0" w:type="dxa"/>
        <w:right w:w="108" w:type="dxa"/>
      </w:tblCellMar>
    </w:tblPr>
    <w:trPr/>
    <w:tcPr/>
    <w:tblStylePr w:type="band1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band1Vert">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firstRow">
      <w:pPr>
        <w:spacing w:lineRule="auto" w:line="240" w:before="0" w:after="0" w:beforeAutospacing="0" w:afterAutospacing="0"/>
      </w:pPr>
      <w:rPr>
        <w:b w:val="1"/>
        <w:bCs w:val="1"/>
        <w:color w:val="FFFFFF" w:themeColor="background1"/>
      </w:rPr>
      <w:tblPr/>
      <w:trPr/>
      <w:tcPr>
        <w:shd w:val="clear" w:color="auto" w:fill="4BACC6" w:themeFill="accent5"/>
      </w:tcPr>
    </w:tblStylePr>
  </w:style>
  <w:style w:type="table" w:styleId="T16">
    <w:name w:val="Light List Accent 6"/>
    <w:basedOn w:val="T0"/>
    <w:pPr>
      <w:spacing w:lineRule="auto" w:line="240" w:after="0" w:beforeAutospacing="0" w:afterAutospacing="0"/>
    </w:p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blBorders>
      <w:tblCellMar>
        <w:top w:w="0" w:type="dxa"/>
        <w:left w:w="108" w:type="dxa"/>
        <w:bottom w:w="0" w:type="dxa"/>
        <w:right w:w="108" w:type="dxa"/>
      </w:tblCellMar>
    </w:tblPr>
    <w:trPr/>
    <w:tcPr/>
    <w:tblStylePr w:type="band1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band1Vert">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firstRow">
      <w:pPr>
        <w:spacing w:lineRule="auto" w:line="240" w:before="0" w:after="0" w:beforeAutospacing="0" w:afterAutospacing="0"/>
      </w:pPr>
      <w:rPr>
        <w:b w:val="1"/>
        <w:bCs w:val="1"/>
        <w:color w:val="FFFFFF" w:themeColor="background1"/>
      </w:rPr>
      <w:tblPr/>
      <w:trPr/>
      <w:tcPr>
        <w:shd w:val="clear" w:color="auto" w:fill="F79646" w:themeFill="accent6"/>
      </w:tcPr>
    </w:tblStylePr>
  </w:style>
  <w:style w:type="table" w:styleId="T17">
    <w:name w:val="Light Grid1"/>
    <w:basedOn w:val="T0"/>
    <w:pPr>
      <w:spacing w:lineRule="auto" w:line="240" w:after="0" w:beforeAutospacing="0" w:afterAutospacing="0"/>
    </w:p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single" w:sz="8" w:space="0" w:shadow="0" w:frame="0" w:color="000000" w:themeColor="text1"/>
        <w:insideV w:val="single" w:sz="8" w:space="0" w:shadow="0" w:frame="0" w:color="000000" w:themeColor="text1"/>
      </w:tblBorders>
      <w:tblCellMar>
        <w:top w:w="0" w:type="dxa"/>
        <w:left w:w="108" w:type="dxa"/>
        <w:bottom w:w="0" w:type="dxa"/>
        <w:right w:w="108" w:type="dxa"/>
      </w:tblCellMar>
    </w:tblPr>
    <w:trPr/>
    <w:tcPr/>
    <w:tblStylePr w:type="band2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V w:val="single" w:sz="8" w:space="0" w:shadow="0" w:frame="0" w:color="000000" w:themeColor="text1"/>
        </w:tcBorders>
      </w:tcPr>
    </w:tblStylePr>
    <w:tblStylePr w:type="band1Horz">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V w:val="single" w:sz="8" w:space="0" w:shadow="0" w:frame="0" w:color="000000" w:themeColor="text1"/>
        </w:tcBorders>
        <w:shd w:val="clear" w:color="auto" w:fill="C0C0C0" w:themeFill="text1" w:themeFillTint="3F"/>
      </w:tcPr>
    </w:tblStylePr>
    <w:tblStylePr w:type="band1Vert">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shd w:val="clear" w:color="auto" w:fill="C0C0C0" w:themeFill="text1" w:themeFillTint="3F"/>
      </w:tcPr>
    </w:tblStylePr>
    <w:tblStylePr w:type="lastCol">
      <w:rPr>
        <w:rFonts w:asciiTheme="majorHAnsi" w:hAnsiTheme="majorHAnsi" w:cstheme="majorBidi" w:eastAsiaTheme="majorEastAsia"/>
        <w:b w:val="1"/>
        <w:bCs w:val="1"/>
      </w:rPr>
      <w:tblPr/>
      <w:trPr/>
      <w:tcPr>
        <w:tc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nil"/>
          <w:insideV w:val="single" w:sz="8" w:space="0" w:shadow="0" w:frame="0" w:color="000000" w:themeColor="text1"/>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000000" w:themeColor="text1"/>
          <w:left w:val="single" w:sz="8" w:space="0" w:shadow="0" w:frame="0" w:color="000000" w:themeColor="text1"/>
          <w:bottom w:val="single" w:sz="18" w:space="0" w:shadow="0" w:frame="0" w:color="000000" w:themeColor="text1"/>
          <w:right w:val="single" w:sz="8" w:space="0" w:shadow="0" w:frame="0" w:color="000000" w:themeColor="text1"/>
          <w:insideH w:val="nil"/>
          <w:insideV w:val="single" w:sz="8" w:space="0" w:shadow="0" w:frame="0" w:color="000000" w:themeColor="text1"/>
        </w:tcBorders>
      </w:tcPr>
    </w:tblStylePr>
  </w:style>
  <w:style w:type="table" w:styleId="T18">
    <w:name w:val="Light Grid Accent 1"/>
    <w:basedOn w:val="T0"/>
    <w:pPr>
      <w:spacing w:lineRule="auto" w:line="240" w:after="0" w:beforeAutospacing="0" w:afterAutospacing="0"/>
    </w:p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single" w:sz="8" w:space="0" w:shadow="0" w:frame="0" w:color="4F81BD" w:themeColor="accent1"/>
        <w:insideV w:val="single" w:sz="8" w:space="0" w:shadow="0" w:frame="0" w:color="4F81BD" w:themeColor="accent1"/>
      </w:tblBorders>
      <w:tblCellMar>
        <w:top w:w="0" w:type="dxa"/>
        <w:left w:w="108" w:type="dxa"/>
        <w:bottom w:w="0" w:type="dxa"/>
        <w:right w:w="108" w:type="dxa"/>
      </w:tblCellMar>
    </w:tblPr>
    <w:trPr/>
    <w:tcPr/>
    <w:tblStylePr w:type="band2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V w:val="single" w:sz="8" w:space="0" w:shadow="0" w:frame="0" w:color="4F81BD" w:themeColor="accent1"/>
        </w:tcBorders>
      </w:tcPr>
    </w:tblStylePr>
    <w:tblStylePr w:type="band1Horz">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V w:val="single" w:sz="8" w:space="0" w:shadow="0" w:frame="0" w:color="4F81BD" w:themeColor="accent1"/>
        </w:tcBorders>
        <w:shd w:val="clear" w:color="auto" w:fill="D4E0EF" w:themeFill="accent1" w:themeFillTint="3F"/>
      </w:tcPr>
    </w:tblStylePr>
    <w:tblStylePr w:type="band1Vert">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shd w:val="clear" w:color="auto" w:fill="D4E0EF" w:themeFill="accent1" w:themeFillTint="3F"/>
      </w:tcPr>
    </w:tblStylePr>
    <w:tblStylePr w:type="lastCol">
      <w:rPr>
        <w:rFonts w:asciiTheme="majorHAnsi" w:hAnsiTheme="majorHAnsi" w:cstheme="majorBidi" w:eastAsiaTheme="majorEastAsia"/>
        <w:b w:val="1"/>
        <w:bCs w:val="1"/>
      </w:rPr>
      <w:tblPr/>
      <w:trPr/>
      <w:tcPr>
        <w:tc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nil"/>
          <w:insideV w:val="single" w:sz="8" w:space="0" w:shadow="0" w:frame="0" w:color="4F81BD" w:themeColor="accent1"/>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4F81BD" w:themeColor="accent1"/>
          <w:left w:val="single" w:sz="8" w:space="0" w:shadow="0" w:frame="0" w:color="4F81BD" w:themeColor="accent1"/>
          <w:bottom w:val="single" w:sz="18" w:space="0" w:shadow="0" w:frame="0" w:color="4F81BD" w:themeColor="accent1"/>
          <w:right w:val="single" w:sz="8" w:space="0" w:shadow="0" w:frame="0" w:color="4F81BD" w:themeColor="accent1"/>
          <w:insideH w:val="nil"/>
          <w:insideV w:val="single" w:sz="8" w:space="0" w:shadow="0" w:frame="0" w:color="4F81BD" w:themeColor="accent1"/>
        </w:tcBorders>
      </w:tcPr>
    </w:tblStylePr>
  </w:style>
  <w:style w:type="table" w:styleId="T19">
    <w:name w:val="Light Grid Accent 2"/>
    <w:basedOn w:val="T0"/>
    <w:pPr>
      <w:spacing w:lineRule="auto" w:line="240" w:after="0" w:beforeAutospacing="0" w:afterAutospacing="0"/>
    </w:p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single" w:sz="8" w:space="0" w:shadow="0" w:frame="0" w:color="C0504D" w:themeColor="accent2"/>
        <w:insideV w:val="single" w:sz="8" w:space="0" w:shadow="0" w:frame="0" w:color="C0504D" w:themeColor="accent2"/>
      </w:tblBorders>
      <w:tblCellMar>
        <w:top w:w="0" w:type="dxa"/>
        <w:left w:w="108" w:type="dxa"/>
        <w:bottom w:w="0" w:type="dxa"/>
        <w:right w:w="108" w:type="dxa"/>
      </w:tblCellMar>
    </w:tblPr>
    <w:trPr/>
    <w:tcPr/>
    <w:tblStylePr w:type="band2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V w:val="single" w:sz="8" w:space="0" w:shadow="0" w:frame="0" w:color="C0504D" w:themeColor="accent2"/>
        </w:tcBorders>
      </w:tcPr>
    </w:tblStylePr>
    <w:tblStylePr w:type="band1Horz">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V w:val="single" w:sz="8" w:space="0" w:shadow="0" w:frame="0" w:color="C0504D" w:themeColor="accent2"/>
        </w:tcBorders>
        <w:shd w:val="clear" w:color="auto" w:fill="EFD4D3" w:themeFill="accent2" w:themeFillTint="3F"/>
      </w:tcPr>
    </w:tblStylePr>
    <w:tblStylePr w:type="band1Vert">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shd w:val="clear" w:color="auto" w:fill="EFD4D3" w:themeFill="accent2" w:themeFillTint="3F"/>
      </w:tcPr>
    </w:tblStylePr>
    <w:tblStylePr w:type="lastCol">
      <w:rPr>
        <w:rFonts w:asciiTheme="majorHAnsi" w:hAnsiTheme="majorHAnsi" w:cstheme="majorBidi" w:eastAsiaTheme="majorEastAsia"/>
        <w:b w:val="1"/>
        <w:bCs w:val="1"/>
      </w:rPr>
      <w:tblPr/>
      <w:trPr/>
      <w:tcPr>
        <w:tc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nil"/>
          <w:insideV w:val="single" w:sz="8" w:space="0" w:shadow="0" w:frame="0" w:color="C0504D" w:themeColor="accent2"/>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C0504D" w:themeColor="accent2"/>
          <w:left w:val="single" w:sz="8" w:space="0" w:shadow="0" w:frame="0" w:color="C0504D" w:themeColor="accent2"/>
          <w:bottom w:val="single" w:sz="18" w:space="0" w:shadow="0" w:frame="0" w:color="C0504D" w:themeColor="accent2"/>
          <w:right w:val="single" w:sz="8" w:space="0" w:shadow="0" w:frame="0" w:color="C0504D" w:themeColor="accent2"/>
          <w:insideH w:val="nil"/>
          <w:insideV w:val="single" w:sz="8" w:space="0" w:shadow="0" w:frame="0" w:color="C0504D" w:themeColor="accent2"/>
        </w:tcBorders>
      </w:tcPr>
    </w:tblStylePr>
  </w:style>
  <w:style w:type="table" w:styleId="T20">
    <w:name w:val="Light Grid Accent 3"/>
    <w:basedOn w:val="T0"/>
    <w:pPr>
      <w:spacing w:lineRule="auto" w:line="240" w:after="0" w:beforeAutospacing="0" w:afterAutospacing="0"/>
    </w:p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single" w:sz="8" w:space="0" w:shadow="0" w:frame="0" w:color="9BBB59" w:themeColor="accent3"/>
        <w:insideV w:val="single" w:sz="8" w:space="0" w:shadow="0" w:frame="0" w:color="9BBB59" w:themeColor="accent3"/>
      </w:tblBorders>
      <w:tblCellMar>
        <w:top w:w="0" w:type="dxa"/>
        <w:left w:w="108" w:type="dxa"/>
        <w:bottom w:w="0" w:type="dxa"/>
        <w:right w:w="108" w:type="dxa"/>
      </w:tblCellMar>
    </w:tblPr>
    <w:trPr/>
    <w:tcPr/>
    <w:tblStylePr w:type="band2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V w:val="single" w:sz="8" w:space="0" w:shadow="0" w:frame="0" w:color="9BBB59" w:themeColor="accent3"/>
        </w:tcBorders>
      </w:tcPr>
    </w:tblStylePr>
    <w:tblStylePr w:type="band1Horz">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V w:val="single" w:sz="8" w:space="0" w:shadow="0" w:frame="0" w:color="9BBB59" w:themeColor="accent3"/>
        </w:tcBorders>
        <w:shd w:val="clear" w:color="auto" w:fill="E6EED6" w:themeFill="accent3" w:themeFillTint="3F"/>
      </w:tcPr>
    </w:tblStylePr>
    <w:tblStylePr w:type="band1Vert">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shd w:val="clear" w:color="auto" w:fill="E6EED6" w:themeFill="accent3" w:themeFillTint="3F"/>
      </w:tcPr>
    </w:tblStylePr>
    <w:tblStylePr w:type="lastCol">
      <w:rPr>
        <w:rFonts w:asciiTheme="majorHAnsi" w:hAnsiTheme="majorHAnsi" w:cstheme="majorBidi" w:eastAsiaTheme="majorEastAsia"/>
        <w:b w:val="1"/>
        <w:bCs w:val="1"/>
      </w:rPr>
      <w:tblPr/>
      <w:trPr/>
      <w:tcPr>
        <w:tc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nil"/>
          <w:insideV w:val="single" w:sz="8" w:space="0" w:shadow="0" w:frame="0" w:color="9BBB59" w:themeColor="accent3"/>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9BBB59" w:themeColor="accent3"/>
          <w:left w:val="single" w:sz="8" w:space="0" w:shadow="0" w:frame="0" w:color="9BBB59" w:themeColor="accent3"/>
          <w:bottom w:val="single" w:sz="18" w:space="0" w:shadow="0" w:frame="0" w:color="9BBB59" w:themeColor="accent3"/>
          <w:right w:val="single" w:sz="8" w:space="0" w:shadow="0" w:frame="0" w:color="9BBB59" w:themeColor="accent3"/>
          <w:insideH w:val="nil"/>
          <w:insideV w:val="single" w:sz="8" w:space="0" w:shadow="0" w:frame="0" w:color="9BBB59" w:themeColor="accent3"/>
        </w:tcBorders>
      </w:tcPr>
    </w:tblStylePr>
  </w:style>
  <w:style w:type="table" w:styleId="T21">
    <w:name w:val="Light Grid Accent 4"/>
    <w:basedOn w:val="T0"/>
    <w:pPr>
      <w:spacing w:lineRule="auto" w:line="240" w:after="0" w:beforeAutospacing="0" w:afterAutospacing="0"/>
    </w:p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single" w:sz="8" w:space="0" w:shadow="0" w:frame="0" w:color="8064A2" w:themeColor="accent4"/>
        <w:insideV w:val="single" w:sz="8" w:space="0" w:shadow="0" w:frame="0" w:color="8064A2" w:themeColor="accent4"/>
      </w:tblBorders>
      <w:tblCellMar>
        <w:top w:w="0" w:type="dxa"/>
        <w:left w:w="108" w:type="dxa"/>
        <w:bottom w:w="0" w:type="dxa"/>
        <w:right w:w="108" w:type="dxa"/>
      </w:tblCellMar>
    </w:tblPr>
    <w:trPr/>
    <w:tcPr/>
    <w:tblStylePr w:type="band2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V w:val="single" w:sz="8" w:space="0" w:shadow="0" w:frame="0" w:color="8064A2" w:themeColor="accent4"/>
        </w:tcBorders>
      </w:tcPr>
    </w:tblStylePr>
    <w:tblStylePr w:type="band1Horz">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V w:val="single" w:sz="8" w:space="0" w:shadow="0" w:frame="0" w:color="8064A2" w:themeColor="accent4"/>
        </w:tcBorders>
        <w:shd w:val="clear" w:color="auto" w:fill="E0D9E8" w:themeFill="accent4" w:themeFillTint="3F"/>
      </w:tcPr>
    </w:tblStylePr>
    <w:tblStylePr w:type="band1Vert">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shd w:val="clear" w:color="auto" w:fill="E0D9E8" w:themeFill="accent4" w:themeFillTint="3F"/>
      </w:tcPr>
    </w:tblStylePr>
    <w:tblStylePr w:type="lastCol">
      <w:rPr>
        <w:rFonts w:asciiTheme="majorHAnsi" w:hAnsiTheme="majorHAnsi" w:cstheme="majorBidi" w:eastAsiaTheme="majorEastAsia"/>
        <w:b w:val="1"/>
        <w:bCs w:val="1"/>
      </w:rPr>
      <w:tblPr/>
      <w:trPr/>
      <w:tcPr>
        <w:tc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nil"/>
          <w:insideV w:val="single" w:sz="8" w:space="0" w:shadow="0" w:frame="0" w:color="8064A2" w:themeColor="accent4"/>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8064A2" w:themeColor="accent4"/>
          <w:left w:val="single" w:sz="8" w:space="0" w:shadow="0" w:frame="0" w:color="8064A2" w:themeColor="accent4"/>
          <w:bottom w:val="single" w:sz="18" w:space="0" w:shadow="0" w:frame="0" w:color="8064A2" w:themeColor="accent4"/>
          <w:right w:val="single" w:sz="8" w:space="0" w:shadow="0" w:frame="0" w:color="8064A2" w:themeColor="accent4"/>
          <w:insideH w:val="nil"/>
          <w:insideV w:val="single" w:sz="8" w:space="0" w:shadow="0" w:frame="0" w:color="8064A2" w:themeColor="accent4"/>
        </w:tcBorders>
      </w:tcPr>
    </w:tblStylePr>
  </w:style>
  <w:style w:type="table" w:styleId="T22">
    <w:name w:val="Light Grid Accent 5"/>
    <w:basedOn w:val="T0"/>
    <w:pPr>
      <w:spacing w:lineRule="auto" w:line="240" w:after="0" w:beforeAutospacing="0" w:afterAutospacing="0"/>
    </w:p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single" w:sz="8" w:space="0" w:shadow="0" w:frame="0" w:color="4BACC6" w:themeColor="accent5"/>
        <w:insideV w:val="single" w:sz="8" w:space="0" w:shadow="0" w:frame="0" w:color="4BACC6" w:themeColor="accent5"/>
      </w:tblBorders>
      <w:tblCellMar>
        <w:top w:w="0" w:type="dxa"/>
        <w:left w:w="108" w:type="dxa"/>
        <w:bottom w:w="0" w:type="dxa"/>
        <w:right w:w="108" w:type="dxa"/>
      </w:tblCellMar>
    </w:tblPr>
    <w:trPr/>
    <w:tcPr/>
    <w:tblStylePr w:type="band2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V w:val="single" w:sz="8" w:space="0" w:shadow="0" w:frame="0" w:color="4BACC6" w:themeColor="accent5"/>
        </w:tcBorders>
      </w:tcPr>
    </w:tblStylePr>
    <w:tblStylePr w:type="band1Horz">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V w:val="single" w:sz="8" w:space="0" w:shadow="0" w:frame="0" w:color="4BACC6" w:themeColor="accent5"/>
        </w:tcBorders>
        <w:shd w:val="clear" w:color="auto" w:fill="D3EAF1" w:themeFill="accent5" w:themeFillTint="3F"/>
      </w:tcPr>
    </w:tblStylePr>
    <w:tblStylePr w:type="band1Vert">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shd w:val="clear" w:color="auto" w:fill="D3EAF1" w:themeFill="accent5" w:themeFillTint="3F"/>
      </w:tcPr>
    </w:tblStylePr>
    <w:tblStylePr w:type="lastCol">
      <w:rPr>
        <w:rFonts w:asciiTheme="majorHAnsi" w:hAnsiTheme="majorHAnsi" w:cstheme="majorBidi" w:eastAsiaTheme="majorEastAsia"/>
        <w:b w:val="1"/>
        <w:bCs w:val="1"/>
      </w:rPr>
      <w:tblPr/>
      <w:trPr/>
      <w:tcPr>
        <w:tc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nil"/>
          <w:insideV w:val="single" w:sz="8" w:space="0" w:shadow="0" w:frame="0" w:color="4BACC6" w:themeColor="accent5"/>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4BACC6" w:themeColor="accent5"/>
          <w:left w:val="single" w:sz="8" w:space="0" w:shadow="0" w:frame="0" w:color="4BACC6" w:themeColor="accent5"/>
          <w:bottom w:val="single" w:sz="18" w:space="0" w:shadow="0" w:frame="0" w:color="4BACC6" w:themeColor="accent5"/>
          <w:right w:val="single" w:sz="8" w:space="0" w:shadow="0" w:frame="0" w:color="4BACC6" w:themeColor="accent5"/>
          <w:insideH w:val="nil"/>
          <w:insideV w:val="single" w:sz="8" w:space="0" w:shadow="0" w:frame="0" w:color="4BACC6" w:themeColor="accent5"/>
        </w:tcBorders>
      </w:tcPr>
    </w:tblStylePr>
  </w:style>
  <w:style w:type="table" w:styleId="T23">
    <w:name w:val="Light Grid Accent 6"/>
    <w:basedOn w:val="T0"/>
    <w:pPr>
      <w:spacing w:lineRule="auto" w:line="240" w:after="0" w:beforeAutospacing="0" w:afterAutospacing="0"/>
    </w:p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single" w:sz="8" w:space="0" w:shadow="0" w:frame="0" w:color="F79646" w:themeColor="accent6"/>
        <w:insideV w:val="single" w:sz="8" w:space="0" w:shadow="0" w:frame="0" w:color="F79646" w:themeColor="accent6"/>
      </w:tblBorders>
      <w:tblCellMar>
        <w:top w:w="0" w:type="dxa"/>
        <w:left w:w="108" w:type="dxa"/>
        <w:bottom w:w="0" w:type="dxa"/>
        <w:right w:w="108" w:type="dxa"/>
      </w:tblCellMar>
    </w:tblPr>
    <w:trPr/>
    <w:tcPr/>
    <w:tblStylePr w:type="band2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V w:val="single" w:sz="8" w:space="0" w:shadow="0" w:frame="0" w:color="F79646" w:themeColor="accent6"/>
        </w:tcBorders>
      </w:tcPr>
    </w:tblStylePr>
    <w:tblStylePr w:type="band1Horz">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V w:val="single" w:sz="8" w:space="0" w:shadow="0" w:frame="0" w:color="F79646" w:themeColor="accent6"/>
        </w:tcBorders>
        <w:shd w:val="clear" w:color="auto" w:fill="FDE5D1" w:themeFill="accent6" w:themeFillTint="3F"/>
      </w:tcPr>
    </w:tblStylePr>
    <w:tblStylePr w:type="band1Vert">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shd w:val="clear" w:color="auto" w:fill="FDE5D1" w:themeFill="accent6" w:themeFillTint="3F"/>
      </w:tcPr>
    </w:tblStylePr>
    <w:tblStylePr w:type="lastCol">
      <w:rPr>
        <w:rFonts w:asciiTheme="majorHAnsi" w:hAnsiTheme="majorHAnsi" w:cstheme="majorBidi" w:eastAsiaTheme="majorEastAsia"/>
        <w:b w:val="1"/>
        <w:bCs w:val="1"/>
      </w:rPr>
      <w:tblPr/>
      <w:trPr/>
      <w:tcPr>
        <w:tc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cBorders>
      </w:tcPr>
    </w:tblStylePr>
    <w:tblStylePr w:type="firstCol">
      <w:rPr>
        <w:rFonts w:asciiTheme="majorHAnsi" w:hAnsiTheme="majorHAnsi" w:cstheme="majorBidi" w:eastAsiaTheme="majorEastAsia"/>
        <w:b w:val="1"/>
        <w:bCs w:val="1"/>
      </w:rPr>
      <w:tblPr/>
      <w:trPr/>
      <w:tcPr/>
    </w:tblStylePr>
    <w:tblStylePr w:type="lastRow">
      <w:pPr>
        <w:spacing w:lineRule="auto" w:line="240" w:before="0" w:after="0" w:beforeAutospacing="0" w:afterAutospacing="0"/>
      </w:pPr>
      <w:rPr>
        <w:rFonts w:asciiTheme="majorHAnsi" w:hAnsiTheme="majorHAnsi" w:cstheme="majorBidi" w:eastAsiaTheme="majorEastAsia"/>
        <w:b w:val="1"/>
        <w:bCs w:val="1"/>
      </w:rPr>
      <w:tblPr/>
      <w:trPr/>
      <w:tcPr>
        <w:tcBorders>
          <w:top w:val="double" w:sz="6"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nil"/>
          <w:insideV w:val="single" w:sz="8" w:space="0" w:shadow="0" w:frame="0" w:color="F79646" w:themeColor="accent6"/>
        </w:tcBorders>
      </w:tcPr>
    </w:tblStylePr>
    <w:tblStylePr w:type="firstRow">
      <w:pPr>
        <w:spacing w:lineRule="auto" w:line="240" w:before="0" w:after="0" w:beforeAutospacing="0" w:afterAutospacing="0"/>
      </w:pPr>
      <w:rPr>
        <w:rFonts w:asciiTheme="majorHAnsi" w:hAnsiTheme="majorHAnsi" w:cstheme="majorBidi" w:eastAsiaTheme="majorEastAsia"/>
        <w:b w:val="1"/>
        <w:bCs w:val="1"/>
      </w:rPr>
      <w:tblPr/>
      <w:trPr/>
      <w:tcPr>
        <w:tcBorders>
          <w:top w:val="single" w:sz="8" w:space="0" w:shadow="0" w:frame="0" w:color="F79646" w:themeColor="accent6"/>
          <w:left w:val="single" w:sz="8" w:space="0" w:shadow="0" w:frame="0" w:color="F79646" w:themeColor="accent6"/>
          <w:bottom w:val="single" w:sz="18" w:space="0" w:shadow="0" w:frame="0" w:color="F79646" w:themeColor="accent6"/>
          <w:right w:val="single" w:sz="8" w:space="0" w:shadow="0" w:frame="0" w:color="F79646" w:themeColor="accent6"/>
          <w:insideH w:val="nil"/>
          <w:insideV w:val="single" w:sz="8" w:space="0" w:shadow="0" w:frame="0" w:color="F79646" w:themeColor="accent6"/>
        </w:tcBorders>
      </w:tcPr>
    </w:tblStylePr>
  </w:style>
  <w:style w:type="table" w:styleId="T24">
    <w:name w:val="Medium Shading 11"/>
    <w:basedOn w:val="T0"/>
    <w:pPr>
      <w:spacing w:lineRule="auto" w:line="240" w:after="0" w:beforeAutospacing="0" w:afterAutospacing="0"/>
    </w:pPr>
    <w:tblPr>
      <w:tblStyleRowBandSize w:val="1"/>
      <w:tblStyleColBandSize w:val="1"/>
      <w:tblInd w:w="0" w:type="dxa"/>
      <w:tbl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single" w:sz="8" w:space="0" w:shadow="0" w:frame="0" w:color="404040" w:themeColor="text1"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C0C0C0" w:themeFill="text1" w:themeFillTint="3F"/>
      </w:tcPr>
    </w:tblStylePr>
    <w:tblStylePr w:type="band1Vert">
      <w:tblPr/>
      <w:trPr/>
      <w:tcPr>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nil"/>
          <w:insideV w:val="nil"/>
        </w:tcBorders>
        <w:shd w:val="clear" w:color="auto" w:fill="000000" w:themeFill="text1"/>
      </w:tcPr>
    </w:tblStylePr>
  </w:style>
  <w:style w:type="table" w:styleId="T25">
    <w:name w:val="Medium Shading 1 Accent 1"/>
    <w:basedOn w:val="T0"/>
    <w:pPr>
      <w:spacing w:lineRule="auto" w:line="240" w:after="0" w:beforeAutospacing="0" w:afterAutospacing="0"/>
    </w:pPr>
    <w:tblPr>
      <w:tblStyleRowBandSize w:val="1"/>
      <w:tblStyleColBandSize w:val="1"/>
      <w:tblInd w:w="0" w:type="dxa"/>
      <w:tbl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single" w:sz="8" w:space="0" w:shadow="0" w:frame="0" w:color="7BA1CE" w:themeColor="accent1"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D4E0EF" w:themeFill="accent1" w:themeFillTint="3F"/>
      </w:tcPr>
    </w:tblStylePr>
    <w:tblStylePr w:type="band1Vert">
      <w:tblPr/>
      <w:trPr/>
      <w:tcPr>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nil"/>
          <w:insideV w:val="nil"/>
        </w:tcBorders>
        <w:shd w:val="clear" w:color="auto" w:fill="4F81BD" w:themeFill="accent1"/>
      </w:tcPr>
    </w:tblStylePr>
  </w:style>
  <w:style w:type="table" w:styleId="T26">
    <w:name w:val="Medium Shading 1 Accent 2"/>
    <w:basedOn w:val="T0"/>
    <w:pPr>
      <w:spacing w:lineRule="auto" w:line="240" w:after="0" w:beforeAutospacing="0" w:afterAutospacing="0"/>
    </w:pPr>
    <w:tblPr>
      <w:tblStyleRowBandSize w:val="1"/>
      <w:tblStyleColBandSize w:val="1"/>
      <w:tblInd w:w="0" w:type="dxa"/>
      <w:tbl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single" w:sz="8" w:space="0" w:shadow="0" w:frame="0" w:color="D07C7A" w:themeColor="accent2"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FD4D3" w:themeFill="accent2" w:themeFillTint="3F"/>
      </w:tcPr>
    </w:tblStylePr>
    <w:tblStylePr w:type="band1Vert">
      <w:tblPr/>
      <w:trPr/>
      <w:tcPr>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nil"/>
          <w:insideV w:val="nil"/>
        </w:tcBorders>
        <w:shd w:val="clear" w:color="auto" w:fill="C0504D" w:themeFill="accent2"/>
      </w:tcPr>
    </w:tblStylePr>
  </w:style>
  <w:style w:type="table" w:styleId="T27">
    <w:name w:val="Medium Shading 1 Accent 3"/>
    <w:basedOn w:val="T0"/>
    <w:pPr>
      <w:spacing w:lineRule="auto" w:line="240" w:after="0" w:beforeAutospacing="0" w:afterAutospacing="0"/>
    </w:pPr>
    <w:tblPr>
      <w:tblStyleRowBandSize w:val="1"/>
      <w:tblStyleColBandSize w:val="1"/>
      <w:tblInd w:w="0" w:type="dxa"/>
      <w:tbl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single" w:sz="8" w:space="0" w:shadow="0" w:frame="0" w:color="B4CC83" w:themeColor="accent3"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6EED6" w:themeFill="accent3" w:themeFillTint="3F"/>
      </w:tcPr>
    </w:tblStylePr>
    <w:tblStylePr w:type="band1Vert">
      <w:tblPr/>
      <w:trPr/>
      <w:tcPr>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nil"/>
          <w:insideV w:val="nil"/>
        </w:tcBorders>
        <w:shd w:val="clear" w:color="auto" w:fill="9BBB59" w:themeFill="accent3"/>
      </w:tcPr>
    </w:tblStylePr>
  </w:style>
  <w:style w:type="table" w:styleId="T28">
    <w:name w:val="Medium Shading 1 Accent 4"/>
    <w:basedOn w:val="T0"/>
    <w:pPr>
      <w:spacing w:lineRule="auto" w:line="240" w:after="0" w:beforeAutospacing="0" w:afterAutospacing="0"/>
    </w:pPr>
    <w:tblPr>
      <w:tblStyleRowBandSize w:val="1"/>
      <w:tblStyleColBandSize w:val="1"/>
      <w:tblInd w:w="0" w:type="dxa"/>
      <w:tbl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single" w:sz="8" w:space="0" w:shadow="0" w:frame="0" w:color="A08BB9" w:themeColor="accent4"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E0D9E8" w:themeFill="accent4" w:themeFillTint="3F"/>
      </w:tcPr>
    </w:tblStylePr>
    <w:tblStylePr w:type="band1Vert">
      <w:tblPr/>
      <w:trPr/>
      <w:tcPr>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nil"/>
          <w:insideV w:val="nil"/>
        </w:tcBorders>
        <w:shd w:val="clear" w:color="auto" w:fill="8064A2" w:themeFill="accent4"/>
      </w:tcPr>
    </w:tblStylePr>
  </w:style>
  <w:style w:type="table" w:styleId="T29">
    <w:name w:val="Medium Shading 1 Accent 5"/>
    <w:basedOn w:val="T0"/>
    <w:pPr>
      <w:spacing w:lineRule="auto" w:line="240" w:after="0" w:beforeAutospacing="0" w:afterAutospacing="0"/>
    </w:pPr>
    <w:tblPr>
      <w:tblStyleRowBandSize w:val="1"/>
      <w:tblStyleColBandSize w:val="1"/>
      <w:tblInd w:w="0" w:type="dxa"/>
      <w:tbl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single" w:sz="8" w:space="0" w:shadow="0" w:frame="0" w:color="78C1D4" w:themeColor="accent5"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D3EAF1" w:themeFill="accent5" w:themeFillTint="3F"/>
      </w:tcPr>
    </w:tblStylePr>
    <w:tblStylePr w:type="band1Vert">
      <w:tblPr/>
      <w:trPr/>
      <w:tcPr>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nil"/>
          <w:insideV w:val="nil"/>
        </w:tcBorders>
        <w:shd w:val="clear" w:color="auto" w:fill="4BACC6" w:themeFill="accent5"/>
      </w:tcPr>
    </w:tblStylePr>
  </w:style>
  <w:style w:type="table" w:styleId="T30">
    <w:name w:val="Medium Shading 1 Accent 6"/>
    <w:basedOn w:val="T0"/>
    <w:pPr>
      <w:spacing w:lineRule="auto" w:line="240" w:after="0" w:beforeAutospacing="0" w:afterAutospacing="0"/>
    </w:pPr>
    <w:tblPr>
      <w:tblStyleRowBandSize w:val="1"/>
      <w:tblStyleColBandSize w:val="1"/>
      <w:tblInd w:w="0" w:type="dxa"/>
      <w:tbl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single" w:sz="8" w:space="0" w:shadow="0" w:frame="0" w:color="F9B074" w:themeColor="accent6" w:themeTint="BF"/>
      </w:tblBorders>
      <w:tblCellMar>
        <w:top w:w="0" w:type="dxa"/>
        <w:left w:w="108" w:type="dxa"/>
        <w:bottom w:w="0" w:type="dxa"/>
        <w:right w:w="108" w:type="dxa"/>
      </w:tblCellMar>
    </w:tblPr>
    <w:trPr/>
    <w:tcPr/>
    <w:tblStylePr w:type="band2Horz">
      <w:tblPr/>
      <w:trPr/>
      <w:tcPr>
        <w:tcBorders>
          <w:insideH w:val="nil"/>
          <w:insideV w:val="nil"/>
        </w:tcBorders>
      </w:tcPr>
    </w:tblStylePr>
    <w:tblStylePr w:type="band1Horz">
      <w:tblPr/>
      <w:trPr/>
      <w:tcPr>
        <w:tcBorders>
          <w:insideH w:val="nil"/>
          <w:insideV w:val="nil"/>
        </w:tcBorders>
        <w:shd w:val="clear" w:color="auto" w:fill="FDE5D1" w:themeFill="accent6" w:themeFillTint="3F"/>
      </w:tcPr>
    </w:tblStylePr>
    <w:tblStylePr w:type="band1Vert">
      <w:tblPr/>
      <w:trPr/>
      <w:tcPr>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pPr>
        <w:spacing w:lineRule="auto" w:line="240" w:before="0" w:after="0" w:beforeAutospacing="0" w:afterAutospacing="0"/>
      </w:pPr>
      <w:rPr>
        <w:b w:val="1"/>
        <w:bCs w:val="1"/>
      </w:rPr>
      <w:tblPr/>
      <w:trPr/>
      <w:tcPr>
        <w:tcBorders>
          <w:top w:val="double" w:sz="6"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nil"/>
          <w:insideV w:val="nil"/>
        </w:tcBorders>
      </w:tcPr>
    </w:tblStylePr>
    <w:tblStylePr w:type="firstRow">
      <w:pPr>
        <w:spacing w:lineRule="auto" w:line="240" w:before="0" w:after="0" w:beforeAutospacing="0" w:afterAutospacing="0"/>
      </w:pPr>
      <w:rPr>
        <w:b w:val="1"/>
        <w:bCs w:val="1"/>
        <w:color w:val="FFFFFF" w:themeColor="background1"/>
      </w:rPr>
      <w:tblPr/>
      <w:trPr/>
      <w:tcPr>
        <w:tc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nil"/>
          <w:insideV w:val="nil"/>
        </w:tcBorders>
        <w:shd w:val="clear" w:color="auto" w:fill="F79646" w:themeFill="accent6"/>
      </w:tcPr>
    </w:tblStylePr>
  </w:style>
  <w:style w:type="table" w:styleId="T31">
    <w:name w:val="Medium Shading 21"/>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000000" w:themeFill="text1"/>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000000" w:themeFill="text1"/>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000000" w:themeFill="text1"/>
      </w:tcPr>
    </w:tblStylePr>
  </w:style>
  <w:style w:type="table" w:styleId="T32">
    <w:name w:val="Medium Shading 2 Accent 1"/>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4F81BD" w:themeFill="accent1"/>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4F81BD" w:themeFill="accent1"/>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4F81BD" w:themeFill="accent1"/>
      </w:tcPr>
    </w:tblStylePr>
  </w:style>
  <w:style w:type="table" w:styleId="T33">
    <w:name w:val="Medium Shading 2 Accent 2"/>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C0504D" w:themeFill="accent2"/>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C0504D" w:themeFill="accent2"/>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C0504D" w:themeFill="accent2"/>
      </w:tcPr>
    </w:tblStylePr>
  </w:style>
  <w:style w:type="table" w:styleId="T34">
    <w:name w:val="Medium Shading 2 Accent 3"/>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9BBB59" w:themeFill="accent3"/>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9BBB59" w:themeFill="accent3"/>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9BBB59" w:themeFill="accent3"/>
      </w:tcPr>
    </w:tblStylePr>
  </w:style>
  <w:style w:type="table" w:styleId="T35">
    <w:name w:val="Medium Shading 2 Accent 4"/>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8064A2" w:themeFill="accent4"/>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8064A2" w:themeFill="accent4"/>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8064A2" w:themeFill="accent4"/>
      </w:tcPr>
    </w:tblStylePr>
  </w:style>
  <w:style w:type="table" w:styleId="T36">
    <w:name w:val="Medium Shading 2 Accent 5"/>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4BACC6" w:themeFill="accent5"/>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4BACC6" w:themeFill="accent5"/>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4BACC6" w:themeFill="accent5"/>
      </w:tcPr>
    </w:tblStylePr>
  </w:style>
  <w:style w:type="table" w:styleId="T37">
    <w:name w:val="Medium Shading 2 Accent 6"/>
    <w:basedOn w:val="T0"/>
    <w:pPr>
      <w:spacing w:lineRule="auto" w:line="240" w:after="0" w:beforeAutospacing="0" w:afterAutospacing="0"/>
    </w:pPr>
    <w:tblPr>
      <w:tblStyleRowBandSize w:val="1"/>
      <w:tblStyleColBandSize w:val="1"/>
      <w:tblInd w:w="0" w:type="dxa"/>
      <w:tblBorders>
        <w:top w:val="single" w:sz="18" w:space="0" w:shadow="0" w:frame="0" w:color="auto"/>
        <w:bottom w:val="single" w:sz="18" w:space="0" w:shadow="0" w:frame="0" w:color="auto"/>
      </w:tblBorders>
      <w:tblCellMar>
        <w:top w:w="0" w:type="dxa"/>
        <w:left w:w="108" w:type="dxa"/>
        <w:bottom w:w="0" w:type="dxa"/>
        <w:right w:w="108" w:type="dxa"/>
      </w:tblCellMar>
    </w:tblPr>
    <w:trPr/>
    <w:tcPr/>
    <w:tblStylePr w:type="nwCell">
      <w:rPr>
        <w:color w:val="FFFFFF" w:themeColor="background1"/>
      </w:rPr>
      <w:tblPr/>
      <w:trPr/>
      <w:tcPr>
        <w:tcBorders>
          <w:top w:val="single" w:sz="18" w:space="0" w:shadow="0" w:frame="0"/>
          <w:left w:val="nil"/>
          <w:bottom w:val="single" w:sz="18" w:space="0" w:shadow="0" w:frame="0"/>
          <w:right w:val="nil"/>
          <w:insideH w:val="nil"/>
          <w:insideV w:val="nil"/>
        </w:tcBorders>
      </w:tcPr>
    </w:tblStylePr>
    <w:tblStylePr w:type="neCell">
      <w:tblPr/>
      <w:trPr/>
      <w:tcPr>
        <w:tcBorders>
          <w:top w:val="single" w:sz="18" w:space="0" w:shadow="0" w:frame="0"/>
          <w:left w:val="nil"/>
          <w:bottom w:val="single" w:sz="18" w:space="0" w:shadow="0" w:frame="0"/>
          <w:right w:val="nil"/>
          <w:insideH w:val="nil"/>
          <w:insideV w:val="nil"/>
        </w:tcBorders>
      </w:tcPr>
    </w:tblStylePr>
    <w:tblStylePr w:type="band1Horz">
      <w:tblPr/>
      <w:trPr/>
      <w:tcPr>
        <w:shd w:val="clear" w:color="auto" w:fill="D8D8D8" w:themeFill="background1" w:themeFillShade="D8"/>
      </w:tcPr>
    </w:tblStylePr>
    <w:tblStylePr w:type="band1Vert">
      <w:tblPr/>
      <w:trPr/>
      <w:tcPr>
        <w:tcBorders>
          <w:left w:val="nil"/>
          <w:right w:val="nil"/>
          <w:insideH w:val="nil"/>
          <w:insideV w:val="nil"/>
        </w:tcBorders>
        <w:shd w:val="clear" w:color="auto" w:fill="D8D8D8" w:themeFill="background1" w:themeFillShade="D8"/>
      </w:tcPr>
    </w:tblStylePr>
    <w:tblStylePr w:type="lastCol">
      <w:rPr>
        <w:b w:val="1"/>
        <w:bCs w:val="1"/>
        <w:color w:val="FFFFFF" w:themeColor="background1"/>
      </w:rPr>
      <w:tblPr/>
      <w:trPr/>
      <w:tcPr>
        <w:tcBorders>
          <w:left w:val="nil"/>
          <w:right w:val="nil"/>
          <w:insideH w:val="nil"/>
          <w:insideV w:val="nil"/>
        </w:tcBorders>
        <w:shd w:val="clear" w:color="auto" w:fill="F79646" w:themeFill="accent6"/>
      </w:tcPr>
    </w:tblStylePr>
    <w:tblStylePr w:type="firstCol">
      <w:rPr>
        <w:b w:val="1"/>
        <w:bCs w:val="1"/>
        <w:color w:val="FFFFFF" w:themeColor="background1"/>
      </w:rPr>
      <w:tblPr/>
      <w:trPr/>
      <w:tcPr>
        <w:tcBorders>
          <w:top w:val="nil"/>
          <w:left w:val="nil"/>
          <w:bottom w:val="single" w:sz="18" w:space="0" w:shadow="0" w:frame="0"/>
          <w:right w:val="nil"/>
          <w:insideH w:val="nil"/>
          <w:insideV w:val="nil"/>
        </w:tcBorders>
        <w:shd w:val="clear" w:color="auto" w:fill="F79646" w:themeFill="accent6"/>
      </w:tcPr>
    </w:tblStylePr>
    <w:tblStylePr w:type="lastRow">
      <w:pPr>
        <w:spacing w:lineRule="auto" w:line="240" w:before="0" w:after="0" w:beforeAutospacing="0" w:afterAutospacing="0"/>
      </w:pPr>
      <w:rPr>
        <w:color w:val="auto"/>
      </w:rPr>
      <w:tblPr/>
      <w:trPr/>
      <w:tcPr>
        <w:tcBorders>
          <w:top w:val="double" w:sz="6" w:space="0" w:shadow="0" w:frame="0"/>
          <w:left w:val="nil"/>
          <w:bottom w:val="single" w:sz="18" w:space="0" w:shadow="0" w:frame="0"/>
          <w:right w:val="nil"/>
          <w:insideH w:val="nil"/>
          <w:insideV w:val="nil"/>
        </w:tcBorders>
        <w:shd w:val="clear" w:color="auto" w:fill="FFFFFF" w:themeFill="background1"/>
      </w:tcPr>
    </w:tblStylePr>
    <w:tblStylePr w:type="firstRow">
      <w:pPr>
        <w:spacing w:lineRule="auto" w:line="240" w:before="0" w:after="0" w:beforeAutospacing="0" w:afterAutospacing="0"/>
      </w:pPr>
      <w:rPr>
        <w:b w:val="1"/>
        <w:bCs w:val="1"/>
        <w:color w:val="FFFFFF" w:themeColor="background1"/>
      </w:rPr>
      <w:tblPr/>
      <w:trPr/>
      <w:tcPr>
        <w:tcBorders>
          <w:top w:val="single" w:sz="18" w:space="0" w:shadow="0" w:frame="0"/>
          <w:left w:val="nil"/>
          <w:bottom w:val="single" w:sz="18" w:space="0" w:shadow="0" w:frame="0"/>
          <w:right w:val="nil"/>
          <w:insideH w:val="nil"/>
          <w:insideV w:val="nil"/>
        </w:tcBorders>
        <w:shd w:val="clear" w:color="auto" w:fill="F79646" w:themeFill="accent6"/>
      </w:tcPr>
    </w:tblStylePr>
  </w:style>
  <w:style w:type="table" w:styleId="T38">
    <w:name w:val="Medium List 11"/>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000000" w:themeColor="text1"/>
        <w:bottom w:val="single" w:sz="8" w:space="0" w:shadow="0" w:frame="0" w:color="000000" w:themeColor="text1"/>
      </w:tblBorders>
      <w:tblCellMar>
        <w:top w:w="0" w:type="dxa"/>
        <w:left w:w="108" w:type="dxa"/>
        <w:bottom w:w="0" w:type="dxa"/>
        <w:right w:w="108" w:type="dxa"/>
      </w:tblCellMar>
    </w:tblPr>
    <w:trPr/>
    <w:tcPr/>
    <w:tblStylePr w:type="band1Horz">
      <w:tblPr/>
      <w:trPr/>
      <w:tcPr>
        <w:shd w:val="clear" w:color="auto" w:fill="C0C0C0" w:themeFill="text1" w:themeFillTint="3F"/>
      </w:tcPr>
    </w:tblStylePr>
    <w:tblStylePr w:type="band1Vert">
      <w:tblPr/>
      <w:trPr/>
      <w:tcPr>
        <w:shd w:val="clear" w:color="auto" w:fill="C0C0C0" w:themeFill="text1" w:themeFillTint="3F"/>
      </w:tcPr>
    </w:tblStylePr>
    <w:tblStylePr w:type="lastCol">
      <w:rPr>
        <w:b w:val="1"/>
        <w:bCs w:val="1"/>
      </w:rPr>
      <w:tblPr/>
      <w:trPr/>
      <w:tcPr>
        <w:tcBorders>
          <w:top w:val="single" w:sz="8" w:space="0" w:shadow="0" w:frame="0" w:color="000000" w:themeColor="text1"/>
          <w:bottom w:val="single" w:sz="8" w:space="0" w:shadow="0" w:frame="0" w:color="000000" w:themeColor="text1"/>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000000" w:themeColor="text1"/>
          <w:bottom w:val="single" w:sz="8" w:space="0" w:shadow="0" w:frame="0" w:color="000000" w:themeColor="text1"/>
        </w:tcBorders>
      </w:tcPr>
    </w:tblStylePr>
    <w:tblStylePr w:type="firstRow">
      <w:rPr>
        <w:rFonts w:asciiTheme="majorHAnsi" w:hAnsiTheme="majorHAnsi" w:cstheme="majorBidi" w:eastAsiaTheme="majorEastAsia"/>
      </w:rPr>
      <w:tblPr/>
      <w:trPr/>
      <w:tcPr>
        <w:tcBorders>
          <w:top w:val="nil"/>
          <w:bottom w:val="single" w:sz="8" w:space="0" w:shadow="0" w:frame="0" w:color="000000" w:themeColor="text1"/>
        </w:tcBorders>
      </w:tcPr>
    </w:tblStylePr>
  </w:style>
  <w:style w:type="table" w:styleId="T39">
    <w:name w:val="Medium List 1 Accent 1"/>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4F81BD" w:themeColor="accent1"/>
        <w:bottom w:val="single" w:sz="8" w:space="0" w:shadow="0" w:frame="0" w:color="4F81BD" w:themeColor="accent1"/>
      </w:tblBorders>
      <w:tblCellMar>
        <w:top w:w="0" w:type="dxa"/>
        <w:left w:w="108" w:type="dxa"/>
        <w:bottom w:w="0" w:type="dxa"/>
        <w:right w:w="108" w:type="dxa"/>
      </w:tblCellMar>
    </w:tblPr>
    <w:trPr/>
    <w:tcPr/>
    <w:tblStylePr w:type="band1Horz">
      <w:tblPr/>
      <w:trPr/>
      <w:tcPr>
        <w:shd w:val="clear" w:color="auto" w:fill="D4E0EF" w:themeFill="accent1" w:themeFillTint="3F"/>
      </w:tcPr>
    </w:tblStylePr>
    <w:tblStylePr w:type="band1Vert">
      <w:tblPr/>
      <w:trPr/>
      <w:tcPr>
        <w:shd w:val="clear" w:color="auto" w:fill="D4E0EF" w:themeFill="accent1" w:themeFillTint="3F"/>
      </w:tcPr>
    </w:tblStylePr>
    <w:tblStylePr w:type="lastCol">
      <w:rPr>
        <w:b w:val="1"/>
        <w:bCs w:val="1"/>
      </w:rPr>
      <w:tblPr/>
      <w:trPr/>
      <w:tcPr>
        <w:tcBorders>
          <w:top w:val="single" w:sz="8" w:space="0" w:shadow="0" w:frame="0" w:color="4F81BD" w:themeColor="accent1"/>
          <w:bottom w:val="single" w:sz="8" w:space="0" w:shadow="0" w:frame="0" w:color="4F81BD" w:themeColor="accent1"/>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4F81BD" w:themeColor="accent1"/>
          <w:bottom w:val="single" w:sz="8" w:space="0" w:shadow="0" w:frame="0" w:color="4F81BD" w:themeColor="accent1"/>
        </w:tcBorders>
      </w:tcPr>
    </w:tblStylePr>
    <w:tblStylePr w:type="firstRow">
      <w:rPr>
        <w:rFonts w:asciiTheme="majorHAnsi" w:hAnsiTheme="majorHAnsi" w:cstheme="majorBidi" w:eastAsiaTheme="majorEastAsia"/>
      </w:rPr>
      <w:tblPr/>
      <w:trPr/>
      <w:tcPr>
        <w:tcBorders>
          <w:top w:val="nil"/>
          <w:bottom w:val="single" w:sz="8" w:space="0" w:shadow="0" w:frame="0" w:color="4F81BD" w:themeColor="accent1"/>
        </w:tcBorders>
      </w:tcPr>
    </w:tblStylePr>
  </w:style>
  <w:style w:type="table" w:styleId="T40">
    <w:name w:val="Medium List 1 Accent 2"/>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C0504D" w:themeColor="accent2"/>
        <w:bottom w:val="single" w:sz="8" w:space="0" w:shadow="0" w:frame="0" w:color="C0504D" w:themeColor="accent2"/>
      </w:tblBorders>
      <w:tblCellMar>
        <w:top w:w="0" w:type="dxa"/>
        <w:left w:w="108" w:type="dxa"/>
        <w:bottom w:w="0" w:type="dxa"/>
        <w:right w:w="108" w:type="dxa"/>
      </w:tblCellMar>
    </w:tblPr>
    <w:trPr/>
    <w:tcPr/>
    <w:tblStylePr w:type="band1Horz">
      <w:tblPr/>
      <w:trPr/>
      <w:tcPr>
        <w:shd w:val="clear" w:color="auto" w:fill="EFD4D3" w:themeFill="accent2" w:themeFillTint="3F"/>
      </w:tcPr>
    </w:tblStylePr>
    <w:tblStylePr w:type="band1Vert">
      <w:tblPr/>
      <w:trPr/>
      <w:tcPr>
        <w:shd w:val="clear" w:color="auto" w:fill="EFD4D3" w:themeFill="accent2" w:themeFillTint="3F"/>
      </w:tcPr>
    </w:tblStylePr>
    <w:tblStylePr w:type="lastCol">
      <w:rPr>
        <w:b w:val="1"/>
        <w:bCs w:val="1"/>
      </w:rPr>
      <w:tblPr/>
      <w:trPr/>
      <w:tcPr>
        <w:tcBorders>
          <w:top w:val="single" w:sz="8" w:space="0" w:shadow="0" w:frame="0" w:color="C0504D" w:themeColor="accent2"/>
          <w:bottom w:val="single" w:sz="8" w:space="0" w:shadow="0" w:frame="0" w:color="C0504D" w:themeColor="accent2"/>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C0504D" w:themeColor="accent2"/>
          <w:bottom w:val="single" w:sz="8" w:space="0" w:shadow="0" w:frame="0" w:color="C0504D" w:themeColor="accent2"/>
        </w:tcBorders>
      </w:tcPr>
    </w:tblStylePr>
    <w:tblStylePr w:type="firstRow">
      <w:rPr>
        <w:rFonts w:asciiTheme="majorHAnsi" w:hAnsiTheme="majorHAnsi" w:cstheme="majorBidi" w:eastAsiaTheme="majorEastAsia"/>
      </w:rPr>
      <w:tblPr/>
      <w:trPr/>
      <w:tcPr>
        <w:tcBorders>
          <w:top w:val="nil"/>
          <w:bottom w:val="single" w:sz="8" w:space="0" w:shadow="0" w:frame="0" w:color="C0504D" w:themeColor="accent2"/>
        </w:tcBorders>
      </w:tcPr>
    </w:tblStylePr>
  </w:style>
  <w:style w:type="table" w:styleId="T41">
    <w:name w:val="Medium List 1 Accent 3"/>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9BBB59" w:themeColor="accent3"/>
        <w:bottom w:val="single" w:sz="8" w:space="0" w:shadow="0" w:frame="0" w:color="9BBB59" w:themeColor="accent3"/>
      </w:tblBorders>
      <w:tblCellMar>
        <w:top w:w="0" w:type="dxa"/>
        <w:left w:w="108" w:type="dxa"/>
        <w:bottom w:w="0" w:type="dxa"/>
        <w:right w:w="108" w:type="dxa"/>
      </w:tblCellMar>
    </w:tblPr>
    <w:trPr/>
    <w:tcPr/>
    <w:tblStylePr w:type="band1Horz">
      <w:tblPr/>
      <w:trPr/>
      <w:tcPr>
        <w:shd w:val="clear" w:color="auto" w:fill="E6EED6" w:themeFill="accent3" w:themeFillTint="3F"/>
      </w:tcPr>
    </w:tblStylePr>
    <w:tblStylePr w:type="band1Vert">
      <w:tblPr/>
      <w:trPr/>
      <w:tcPr>
        <w:shd w:val="clear" w:color="auto" w:fill="E6EED6" w:themeFill="accent3" w:themeFillTint="3F"/>
      </w:tcPr>
    </w:tblStylePr>
    <w:tblStylePr w:type="lastCol">
      <w:rPr>
        <w:b w:val="1"/>
        <w:bCs w:val="1"/>
      </w:rPr>
      <w:tblPr/>
      <w:trPr/>
      <w:tcPr>
        <w:tcBorders>
          <w:top w:val="single" w:sz="8" w:space="0" w:shadow="0" w:frame="0" w:color="9BBB59" w:themeColor="accent3"/>
          <w:bottom w:val="single" w:sz="8" w:space="0" w:shadow="0" w:frame="0" w:color="9BBB59" w:themeColor="accent3"/>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9BBB59" w:themeColor="accent3"/>
          <w:bottom w:val="single" w:sz="8" w:space="0" w:shadow="0" w:frame="0" w:color="9BBB59" w:themeColor="accent3"/>
        </w:tcBorders>
      </w:tcPr>
    </w:tblStylePr>
    <w:tblStylePr w:type="firstRow">
      <w:rPr>
        <w:rFonts w:asciiTheme="majorHAnsi" w:hAnsiTheme="majorHAnsi" w:cstheme="majorBidi" w:eastAsiaTheme="majorEastAsia"/>
      </w:rPr>
      <w:tblPr/>
      <w:trPr/>
      <w:tcPr>
        <w:tcBorders>
          <w:top w:val="nil"/>
          <w:bottom w:val="single" w:sz="8" w:space="0" w:shadow="0" w:frame="0" w:color="9BBB59" w:themeColor="accent3"/>
        </w:tcBorders>
      </w:tcPr>
    </w:tblStylePr>
  </w:style>
  <w:style w:type="table" w:styleId="T42">
    <w:name w:val="Medium List 1 Accent 4"/>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8064A2" w:themeColor="accent4"/>
        <w:bottom w:val="single" w:sz="8" w:space="0" w:shadow="0" w:frame="0" w:color="8064A2" w:themeColor="accent4"/>
      </w:tblBorders>
      <w:tblCellMar>
        <w:top w:w="0" w:type="dxa"/>
        <w:left w:w="108" w:type="dxa"/>
        <w:bottom w:w="0" w:type="dxa"/>
        <w:right w:w="108" w:type="dxa"/>
      </w:tblCellMar>
    </w:tblPr>
    <w:trPr/>
    <w:tcPr/>
    <w:tblStylePr w:type="band1Horz">
      <w:tblPr/>
      <w:trPr/>
      <w:tcPr>
        <w:shd w:val="clear" w:color="auto" w:fill="E0D9E8" w:themeFill="accent4" w:themeFillTint="3F"/>
      </w:tcPr>
    </w:tblStylePr>
    <w:tblStylePr w:type="band1Vert">
      <w:tblPr/>
      <w:trPr/>
      <w:tcPr>
        <w:shd w:val="clear" w:color="auto" w:fill="E0D9E8" w:themeFill="accent4" w:themeFillTint="3F"/>
      </w:tcPr>
    </w:tblStylePr>
    <w:tblStylePr w:type="lastCol">
      <w:rPr>
        <w:b w:val="1"/>
        <w:bCs w:val="1"/>
      </w:rPr>
      <w:tblPr/>
      <w:trPr/>
      <w:tcPr>
        <w:tcBorders>
          <w:top w:val="single" w:sz="8" w:space="0" w:shadow="0" w:frame="0" w:color="8064A2" w:themeColor="accent4"/>
          <w:bottom w:val="single" w:sz="8" w:space="0" w:shadow="0" w:frame="0" w:color="8064A2" w:themeColor="accent4"/>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8064A2" w:themeColor="accent4"/>
          <w:bottom w:val="single" w:sz="8" w:space="0" w:shadow="0" w:frame="0" w:color="8064A2" w:themeColor="accent4"/>
        </w:tcBorders>
      </w:tcPr>
    </w:tblStylePr>
    <w:tblStylePr w:type="firstRow">
      <w:rPr>
        <w:rFonts w:asciiTheme="majorHAnsi" w:hAnsiTheme="majorHAnsi" w:cstheme="majorBidi" w:eastAsiaTheme="majorEastAsia"/>
      </w:rPr>
      <w:tblPr/>
      <w:trPr/>
      <w:tcPr>
        <w:tcBorders>
          <w:top w:val="nil"/>
          <w:bottom w:val="single" w:sz="8" w:space="0" w:shadow="0" w:frame="0" w:color="8064A2" w:themeColor="accent4"/>
        </w:tcBorders>
      </w:tcPr>
    </w:tblStylePr>
  </w:style>
  <w:style w:type="table" w:styleId="T43">
    <w:name w:val="Medium List 1 Accent 5"/>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4BACC6" w:themeColor="accent5"/>
        <w:bottom w:val="single" w:sz="8" w:space="0" w:shadow="0" w:frame="0" w:color="4BACC6" w:themeColor="accent5"/>
      </w:tblBorders>
      <w:tblCellMar>
        <w:top w:w="0" w:type="dxa"/>
        <w:left w:w="108" w:type="dxa"/>
        <w:bottom w:w="0" w:type="dxa"/>
        <w:right w:w="108" w:type="dxa"/>
      </w:tblCellMar>
    </w:tblPr>
    <w:trPr/>
    <w:tcPr/>
    <w:tblStylePr w:type="band1Horz">
      <w:tblPr/>
      <w:trPr/>
      <w:tcPr>
        <w:shd w:val="clear" w:color="auto" w:fill="D3EAF1" w:themeFill="accent5" w:themeFillTint="3F"/>
      </w:tcPr>
    </w:tblStylePr>
    <w:tblStylePr w:type="band1Vert">
      <w:tblPr/>
      <w:trPr/>
      <w:tcPr>
        <w:shd w:val="clear" w:color="auto" w:fill="D3EAF1" w:themeFill="accent5" w:themeFillTint="3F"/>
      </w:tcPr>
    </w:tblStylePr>
    <w:tblStylePr w:type="lastCol">
      <w:rPr>
        <w:b w:val="1"/>
        <w:bCs w:val="1"/>
      </w:rPr>
      <w:tblPr/>
      <w:trPr/>
      <w:tcPr>
        <w:tcBorders>
          <w:top w:val="single" w:sz="8" w:space="0" w:shadow="0" w:frame="0" w:color="4BACC6" w:themeColor="accent5"/>
          <w:bottom w:val="single" w:sz="8" w:space="0" w:shadow="0" w:frame="0" w:color="4BACC6" w:themeColor="accent5"/>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4BACC6" w:themeColor="accent5"/>
          <w:bottom w:val="single" w:sz="8" w:space="0" w:shadow="0" w:frame="0" w:color="4BACC6" w:themeColor="accent5"/>
        </w:tcBorders>
      </w:tcPr>
    </w:tblStylePr>
    <w:tblStylePr w:type="firstRow">
      <w:rPr>
        <w:rFonts w:asciiTheme="majorHAnsi" w:hAnsiTheme="majorHAnsi" w:cstheme="majorBidi" w:eastAsiaTheme="majorEastAsia"/>
      </w:rPr>
      <w:tblPr/>
      <w:trPr/>
      <w:tcPr>
        <w:tcBorders>
          <w:top w:val="nil"/>
          <w:bottom w:val="single" w:sz="8" w:space="0" w:shadow="0" w:frame="0" w:color="4BACC6" w:themeColor="accent5"/>
        </w:tcBorders>
      </w:tcPr>
    </w:tblStylePr>
  </w:style>
  <w:style w:type="table" w:styleId="T44">
    <w:name w:val="Medium List 1 Accent 6"/>
    <w:basedOn w:val="T0"/>
    <w:pPr>
      <w:spacing w:lineRule="auto" w:line="240" w:after="0" w:beforeAutospacing="0" w:afterAutospacing="0"/>
    </w:pPr>
    <w:rPr>
      <w:color w:val="000000" w:themeColor="text1"/>
    </w:rPr>
    <w:tblPr>
      <w:tblStyleRowBandSize w:val="1"/>
      <w:tblStyleColBandSize w:val="1"/>
      <w:tblInd w:w="0" w:type="dxa"/>
      <w:tblBorders>
        <w:top w:val="single" w:sz="8" w:space="0" w:shadow="0" w:frame="0" w:color="F79646" w:themeColor="accent6"/>
        <w:bottom w:val="single" w:sz="8" w:space="0" w:shadow="0" w:frame="0" w:color="F79646" w:themeColor="accent6"/>
      </w:tblBorders>
      <w:tblCellMar>
        <w:top w:w="0" w:type="dxa"/>
        <w:left w:w="108" w:type="dxa"/>
        <w:bottom w:w="0" w:type="dxa"/>
        <w:right w:w="108" w:type="dxa"/>
      </w:tblCellMar>
    </w:tblPr>
    <w:trPr/>
    <w:tcPr/>
    <w:tblStylePr w:type="band1Horz">
      <w:tblPr/>
      <w:trPr/>
      <w:tcPr>
        <w:shd w:val="clear" w:color="auto" w:fill="FDE5D1" w:themeFill="accent6" w:themeFillTint="3F"/>
      </w:tcPr>
    </w:tblStylePr>
    <w:tblStylePr w:type="band1Vert">
      <w:tblPr/>
      <w:trPr/>
      <w:tcPr>
        <w:shd w:val="clear" w:color="auto" w:fill="FDE5D1" w:themeFill="accent6" w:themeFillTint="3F"/>
      </w:tcPr>
    </w:tblStylePr>
    <w:tblStylePr w:type="lastCol">
      <w:rPr>
        <w:b w:val="1"/>
        <w:bCs w:val="1"/>
      </w:rPr>
      <w:tblPr/>
      <w:trPr/>
      <w:tcPr>
        <w:tcBorders>
          <w:top w:val="single" w:sz="8" w:space="0" w:shadow="0" w:frame="0" w:color="F79646" w:themeColor="accent6"/>
          <w:bottom w:val="single" w:sz="8" w:space="0" w:shadow="0" w:frame="0" w:color="F79646" w:themeColor="accent6"/>
        </w:tcBorders>
      </w:tcPr>
    </w:tblStylePr>
    <w:tblStylePr w:type="firstCol">
      <w:rPr>
        <w:b w:val="1"/>
        <w:bCs w:val="1"/>
      </w:rPr>
      <w:tblPr/>
      <w:trPr/>
      <w:tcPr/>
    </w:tblStylePr>
    <w:tblStylePr w:type="lastRow">
      <w:rPr>
        <w:b w:val="1"/>
        <w:bCs w:val="1"/>
        <w:color w:val="1F497D" w:themeColor="text2"/>
      </w:rPr>
      <w:tblPr/>
      <w:trPr/>
      <w:tcPr>
        <w:tcBorders>
          <w:top w:val="single" w:sz="8" w:space="0" w:shadow="0" w:frame="0" w:color="F79646" w:themeColor="accent6"/>
          <w:bottom w:val="single" w:sz="8" w:space="0" w:shadow="0" w:frame="0" w:color="F79646" w:themeColor="accent6"/>
        </w:tcBorders>
      </w:tcPr>
    </w:tblStylePr>
    <w:tblStylePr w:type="firstRow">
      <w:rPr>
        <w:rFonts w:asciiTheme="majorHAnsi" w:hAnsiTheme="majorHAnsi" w:cstheme="majorBidi" w:eastAsiaTheme="majorEastAsia"/>
      </w:rPr>
      <w:tblPr/>
      <w:trPr/>
      <w:tcPr>
        <w:tcBorders>
          <w:top w:val="nil"/>
          <w:bottom w:val="single" w:sz="8" w:space="0" w:shadow="0" w:frame="0" w:color="F79646" w:themeColor="accent6"/>
        </w:tcBorders>
      </w:tcPr>
    </w:tblStylePr>
  </w:style>
  <w:style w:type="table" w:styleId="T45">
    <w:name w:val="Medium List 2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C0C0C0" w:themeFill="text1" w:themeFillTint="3F"/>
      </w:tcPr>
    </w:tblStylePr>
    <w:tblStylePr w:type="band1Vert">
      <w:tblPr/>
      <w:trPr/>
      <w:tcPr>
        <w:tcBorders>
          <w:left w:val="nil"/>
          <w:right w:val="nil"/>
          <w:insideH w:val="nil"/>
          <w:insideV w:val="nil"/>
        </w:tcBorders>
        <w:shd w:val="clear" w:color="auto" w:fill="C0C0C0" w:themeFill="text1" w:themeFillTint="3F"/>
      </w:tcPr>
    </w:tblStylePr>
    <w:tblStylePr w:type="lastCol">
      <w:tblPr/>
      <w:trPr/>
      <w:tcPr>
        <w:tcBorders>
          <w:top w:val="nil"/>
          <w:left w:val="single" w:sz="8" w:space="0" w:shadow="0" w:frame="0" w:color="000000" w:themeColor="text1"/>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000000" w:themeColor="text1"/>
          <w:insideH w:val="nil"/>
          <w:insideV w:val="nil"/>
        </w:tcBorders>
        <w:shd w:val="clear" w:color="auto" w:fill="FFFFFF" w:themeFill="background1"/>
      </w:tcPr>
    </w:tblStylePr>
    <w:tblStylePr w:type="lastRow">
      <w:tblPr/>
      <w:trPr/>
      <w:tcPr>
        <w:tcBorders>
          <w:top w:val="single" w:sz="8" w:space="0" w:shadow="0" w:frame="0" w:color="000000" w:themeColor="text1"/>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000000" w:themeColor="text1"/>
          <w:right w:val="nil"/>
          <w:insideH w:val="nil"/>
          <w:insideV w:val="nil"/>
        </w:tcBorders>
        <w:shd w:val="clear" w:color="auto" w:fill="FFFFFF" w:themeFill="background1"/>
      </w:tcPr>
    </w:tblStylePr>
  </w:style>
  <w:style w:type="table" w:styleId="T46">
    <w:name w:val="Medium List 2 Accent 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D4E0EF" w:themeFill="accent1" w:themeFillTint="3F"/>
      </w:tcPr>
    </w:tblStylePr>
    <w:tblStylePr w:type="band1Vert">
      <w:tblPr/>
      <w:trPr/>
      <w:tcPr>
        <w:tcBorders>
          <w:left w:val="nil"/>
          <w:right w:val="nil"/>
          <w:insideH w:val="nil"/>
          <w:insideV w:val="nil"/>
        </w:tcBorders>
        <w:shd w:val="clear" w:color="auto" w:fill="D4E0EF" w:themeFill="accent1" w:themeFillTint="3F"/>
      </w:tcPr>
    </w:tblStylePr>
    <w:tblStylePr w:type="lastCol">
      <w:tblPr/>
      <w:trPr/>
      <w:tcPr>
        <w:tcBorders>
          <w:top w:val="nil"/>
          <w:left w:val="single" w:sz="8" w:space="0" w:shadow="0" w:frame="0" w:color="4F81BD" w:themeColor="accent1"/>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4F81BD" w:themeColor="accent1"/>
          <w:insideH w:val="nil"/>
          <w:insideV w:val="nil"/>
        </w:tcBorders>
        <w:shd w:val="clear" w:color="auto" w:fill="FFFFFF" w:themeFill="background1"/>
      </w:tcPr>
    </w:tblStylePr>
    <w:tblStylePr w:type="lastRow">
      <w:tblPr/>
      <w:trPr/>
      <w:tcPr>
        <w:tcBorders>
          <w:top w:val="single" w:sz="8" w:space="0" w:shadow="0" w:frame="0" w:color="4F81BD" w:themeColor="accent1"/>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4F81BD" w:themeColor="accent1"/>
          <w:right w:val="nil"/>
          <w:insideH w:val="nil"/>
          <w:insideV w:val="nil"/>
        </w:tcBorders>
        <w:shd w:val="clear" w:color="auto" w:fill="FFFFFF" w:themeFill="background1"/>
      </w:tcPr>
    </w:tblStylePr>
  </w:style>
  <w:style w:type="table" w:styleId="T47">
    <w:name w:val="Medium List 2 Accent 2"/>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FD4D3" w:themeFill="accent2" w:themeFillTint="3F"/>
      </w:tcPr>
    </w:tblStylePr>
    <w:tblStylePr w:type="band1Vert">
      <w:tblPr/>
      <w:trPr/>
      <w:tcPr>
        <w:tcBorders>
          <w:left w:val="nil"/>
          <w:right w:val="nil"/>
          <w:insideH w:val="nil"/>
          <w:insideV w:val="nil"/>
        </w:tcBorders>
        <w:shd w:val="clear" w:color="auto" w:fill="EFD4D3" w:themeFill="accent2" w:themeFillTint="3F"/>
      </w:tcPr>
    </w:tblStylePr>
    <w:tblStylePr w:type="lastCol">
      <w:tblPr/>
      <w:trPr/>
      <w:tcPr>
        <w:tcBorders>
          <w:top w:val="nil"/>
          <w:left w:val="single" w:sz="8" w:space="0" w:shadow="0" w:frame="0" w:color="C0504D" w:themeColor="accent2"/>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C0504D" w:themeColor="accent2"/>
          <w:insideH w:val="nil"/>
          <w:insideV w:val="nil"/>
        </w:tcBorders>
        <w:shd w:val="clear" w:color="auto" w:fill="FFFFFF" w:themeFill="background1"/>
      </w:tcPr>
    </w:tblStylePr>
    <w:tblStylePr w:type="lastRow">
      <w:tblPr/>
      <w:trPr/>
      <w:tcPr>
        <w:tcBorders>
          <w:top w:val="single" w:sz="8" w:space="0" w:shadow="0" w:frame="0" w:color="C0504D" w:themeColor="accent2"/>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48">
    <w:name w:val="Medium List 2 Accent 3"/>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6EED6" w:themeFill="accent3" w:themeFillTint="3F"/>
      </w:tcPr>
    </w:tblStylePr>
    <w:tblStylePr w:type="band1Vert">
      <w:tblPr/>
      <w:trPr/>
      <w:tcPr>
        <w:tcBorders>
          <w:left w:val="nil"/>
          <w:right w:val="nil"/>
          <w:insideH w:val="nil"/>
          <w:insideV w:val="nil"/>
        </w:tcBorders>
        <w:shd w:val="clear" w:color="auto" w:fill="E6EED6" w:themeFill="accent3" w:themeFillTint="3F"/>
      </w:tcPr>
    </w:tblStylePr>
    <w:tblStylePr w:type="lastCol">
      <w:tblPr/>
      <w:trPr/>
      <w:tcPr>
        <w:tcBorders>
          <w:top w:val="nil"/>
          <w:left w:val="single" w:sz="8" w:space="0" w:shadow="0" w:frame="0" w:color="9BBB59" w:themeColor="accent3"/>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9BBB59" w:themeColor="accent3"/>
          <w:insideH w:val="nil"/>
          <w:insideV w:val="nil"/>
        </w:tcBorders>
        <w:shd w:val="clear" w:color="auto" w:fill="FFFFFF" w:themeFill="background1"/>
      </w:tcPr>
    </w:tblStylePr>
    <w:tblStylePr w:type="lastRow">
      <w:tblPr/>
      <w:trPr/>
      <w:tcPr>
        <w:tcBorders>
          <w:top w:val="single" w:sz="8" w:space="0" w:shadow="0" w:frame="0" w:color="9BBB59" w:themeColor="accent3"/>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9BBB59" w:themeColor="accent3"/>
          <w:right w:val="nil"/>
          <w:insideH w:val="nil"/>
          <w:insideV w:val="nil"/>
        </w:tcBorders>
        <w:shd w:val="clear" w:color="auto" w:fill="FFFFFF" w:themeFill="background1"/>
      </w:tcPr>
    </w:tblStylePr>
  </w:style>
  <w:style w:type="table" w:styleId="T49">
    <w:name w:val="Medium List 2 Accent 4"/>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E0D9E8" w:themeFill="accent4" w:themeFillTint="3F"/>
      </w:tcPr>
    </w:tblStylePr>
    <w:tblStylePr w:type="band1Vert">
      <w:tblPr/>
      <w:trPr/>
      <w:tcPr>
        <w:tcBorders>
          <w:left w:val="nil"/>
          <w:right w:val="nil"/>
          <w:insideH w:val="nil"/>
          <w:insideV w:val="nil"/>
        </w:tcBorders>
        <w:shd w:val="clear" w:color="auto" w:fill="E0D9E8" w:themeFill="accent4" w:themeFillTint="3F"/>
      </w:tcPr>
    </w:tblStylePr>
    <w:tblStylePr w:type="lastCol">
      <w:tblPr/>
      <w:trPr/>
      <w:tcPr>
        <w:tcBorders>
          <w:top w:val="nil"/>
          <w:left w:val="single" w:sz="8" w:space="0" w:shadow="0" w:frame="0" w:color="8064A2" w:themeColor="accent4"/>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8064A2" w:themeColor="accent4"/>
          <w:insideH w:val="nil"/>
          <w:insideV w:val="nil"/>
        </w:tcBorders>
        <w:shd w:val="clear" w:color="auto" w:fill="FFFFFF" w:themeFill="background1"/>
      </w:tcPr>
    </w:tblStylePr>
    <w:tblStylePr w:type="lastRow">
      <w:tblPr/>
      <w:trPr/>
      <w:tcPr>
        <w:tcBorders>
          <w:top w:val="single" w:sz="8" w:space="0" w:shadow="0" w:frame="0" w:color="8064A2" w:themeColor="accent4"/>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8064A2" w:themeColor="accent4"/>
          <w:right w:val="nil"/>
          <w:insideH w:val="nil"/>
          <w:insideV w:val="nil"/>
        </w:tcBorders>
        <w:shd w:val="clear" w:color="auto" w:fill="FFFFFF" w:themeFill="background1"/>
      </w:tcPr>
    </w:tblStylePr>
  </w:style>
  <w:style w:type="table" w:styleId="T50">
    <w:name w:val="Medium List 2 Accent 5"/>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D3EAF1" w:themeFill="accent5" w:themeFillTint="3F"/>
      </w:tcPr>
    </w:tblStylePr>
    <w:tblStylePr w:type="band1Vert">
      <w:tblPr/>
      <w:trPr/>
      <w:tcPr>
        <w:tcBorders>
          <w:left w:val="nil"/>
          <w:right w:val="nil"/>
          <w:insideH w:val="nil"/>
          <w:insideV w:val="nil"/>
        </w:tcBorders>
        <w:shd w:val="clear" w:color="auto" w:fill="D3EAF1" w:themeFill="accent5" w:themeFillTint="3F"/>
      </w:tcPr>
    </w:tblStylePr>
    <w:tblStylePr w:type="lastCol">
      <w:tblPr/>
      <w:trPr/>
      <w:tcPr>
        <w:tcBorders>
          <w:top w:val="nil"/>
          <w:left w:val="single" w:sz="8" w:space="0" w:shadow="0" w:frame="0" w:color="4BACC6" w:themeColor="accent5"/>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4BACC6" w:themeColor="accent5"/>
          <w:insideH w:val="nil"/>
          <w:insideV w:val="nil"/>
        </w:tcBorders>
        <w:shd w:val="clear" w:color="auto" w:fill="FFFFFF" w:themeFill="background1"/>
      </w:tcPr>
    </w:tblStylePr>
    <w:tblStylePr w:type="lastRow">
      <w:tblPr/>
      <w:trPr/>
      <w:tcPr>
        <w:tcBorders>
          <w:top w:val="single" w:sz="8" w:space="0" w:shadow="0" w:frame="0" w:color="4BACC6" w:themeColor="accent5"/>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4BACC6" w:themeColor="accent5"/>
          <w:right w:val="nil"/>
          <w:insideH w:val="nil"/>
          <w:insideV w:val="nil"/>
        </w:tcBorders>
        <w:shd w:val="clear" w:color="auto" w:fill="FFFFFF" w:themeFill="background1"/>
      </w:tcPr>
    </w:tblStylePr>
  </w:style>
  <w:style w:type="table" w:styleId="T51">
    <w:name w:val="Medium List 2 Accent 6"/>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tblBorders>
      <w:tblCellMar>
        <w:top w:w="0" w:type="dxa"/>
        <w:left w:w="108" w:type="dxa"/>
        <w:bottom w:w="0" w:type="dxa"/>
        <w:right w:w="108" w:type="dxa"/>
      </w:tblCellMar>
    </w:tblPr>
    <w:trPr/>
    <w:tcPr/>
    <w:tblStylePr w:type="swCell">
      <w:tblPr/>
      <w:trPr/>
      <w:tcPr>
        <w:tcBorders>
          <w:top w:val="nil"/>
        </w:tcBorders>
      </w:tcPr>
    </w:tblStylePr>
    <w:tblStylePr w:type="nwCell">
      <w:tblPr/>
      <w:trPr/>
      <w:tcPr>
        <w:shd w:val="clear" w:color="auto" w:fill="FFFFFF" w:themeFill="background1"/>
      </w:tcPr>
    </w:tblStylePr>
    <w:tblStylePr w:type="band1Horz">
      <w:tblPr/>
      <w:trPr/>
      <w:tcPr>
        <w:tcBorders>
          <w:top w:val="nil"/>
          <w:bottom w:val="nil"/>
          <w:insideH w:val="nil"/>
          <w:insideV w:val="nil"/>
        </w:tcBorders>
        <w:shd w:val="clear" w:color="auto" w:fill="FDE5D1" w:themeFill="accent6" w:themeFillTint="3F"/>
      </w:tcPr>
    </w:tblStylePr>
    <w:tblStylePr w:type="band1Vert">
      <w:tblPr/>
      <w:trPr/>
      <w:tcPr>
        <w:tcBorders>
          <w:left w:val="nil"/>
          <w:right w:val="nil"/>
          <w:insideH w:val="nil"/>
          <w:insideV w:val="nil"/>
        </w:tcBorders>
        <w:shd w:val="clear" w:color="auto" w:fill="FDE5D1" w:themeFill="accent6" w:themeFillTint="3F"/>
      </w:tcPr>
    </w:tblStylePr>
    <w:tblStylePr w:type="lastCol">
      <w:tblPr/>
      <w:trPr/>
      <w:tcPr>
        <w:tcBorders>
          <w:top w:val="nil"/>
          <w:left w:val="single" w:sz="8" w:space="0" w:shadow="0" w:frame="0" w:color="F79646" w:themeColor="accent6"/>
          <w:bottom w:val="nil"/>
          <w:right w:val="nil"/>
          <w:insideH w:val="nil"/>
          <w:insideV w:val="nil"/>
        </w:tcBorders>
        <w:shd w:val="clear" w:color="auto" w:fill="FFFFFF" w:themeFill="background1"/>
      </w:tcPr>
    </w:tblStylePr>
    <w:tblStylePr w:type="firstCol">
      <w:tblPr/>
      <w:trPr/>
      <w:tcPr>
        <w:tcBorders>
          <w:top w:val="nil"/>
          <w:left w:val="nil"/>
          <w:bottom w:val="nil"/>
          <w:right w:val="single" w:sz="8" w:space="0" w:shadow="0" w:frame="0" w:color="F79646" w:themeColor="accent6"/>
          <w:insideH w:val="nil"/>
          <w:insideV w:val="nil"/>
        </w:tcBorders>
        <w:shd w:val="clear" w:color="auto" w:fill="FFFFFF" w:themeFill="background1"/>
      </w:tcPr>
    </w:tblStylePr>
    <w:tblStylePr w:type="lastRow">
      <w:tblPr/>
      <w:trPr/>
      <w:tcPr>
        <w:tcBorders>
          <w:top w:val="single" w:sz="8" w:space="0" w:shadow="0" w:frame="0" w:color="F79646" w:themeColor="accent6"/>
          <w:left w:val="nil"/>
          <w:bottom w:val="nil"/>
          <w:right w:val="nil"/>
          <w:insideH w:val="nil"/>
          <w:insideV w:val="nil"/>
        </w:tcBorders>
        <w:shd w:val="clear" w:color="auto" w:fill="FFFFFF" w:themeFill="background1"/>
      </w:tcPr>
    </w:tblStylePr>
    <w:tblStylePr w:type="firstRow">
      <w:rPr>
        <w:sz w:val="24"/>
        <w:szCs w:val="24"/>
      </w:rPr>
      <w:tblPr/>
      <w:trPr/>
      <w:tcPr>
        <w:tcBorders>
          <w:top w:val="nil"/>
          <w:left w:val="nil"/>
          <w:bottom w:val="single" w:sz="24" w:space="0" w:shadow="0" w:frame="0" w:color="F79646" w:themeColor="accent6"/>
          <w:right w:val="nil"/>
          <w:insideH w:val="nil"/>
          <w:insideV w:val="nil"/>
        </w:tcBorders>
        <w:shd w:val="clear" w:color="auto" w:fill="FFFFFF" w:themeFill="background1"/>
      </w:tcPr>
    </w:tblStylePr>
  </w:style>
  <w:style w:type="table" w:styleId="T52">
    <w:name w:val="Medium Grid 11"/>
    <w:basedOn w:val="T0"/>
    <w:pPr>
      <w:spacing w:lineRule="auto" w:line="240" w:after="0" w:beforeAutospacing="0" w:afterAutospacing="0"/>
    </w:pPr>
    <w:tblPr>
      <w:tblStyleRowBandSize w:val="1"/>
      <w:tblStyleColBandSize w:val="1"/>
      <w:tblInd w:w="0" w:type="dxa"/>
      <w:tblBorders>
        <w:top w:val="single" w:sz="8" w:space="0" w:shadow="0" w:frame="0" w:color="404040" w:themeColor="text1" w:themeTint="BF"/>
        <w:left w:val="single" w:sz="8" w:space="0" w:shadow="0" w:frame="0" w:color="404040" w:themeColor="text1" w:themeTint="BF"/>
        <w:bottom w:val="single" w:sz="8" w:space="0" w:shadow="0" w:frame="0" w:color="404040" w:themeColor="text1" w:themeTint="BF"/>
        <w:right w:val="single" w:sz="8" w:space="0" w:shadow="0" w:frame="0" w:color="404040" w:themeColor="text1" w:themeTint="BF"/>
        <w:insideH w:val="single" w:sz="8" w:space="0" w:shadow="0" w:frame="0" w:color="404040" w:themeColor="text1" w:themeTint="BF"/>
        <w:insideV w:val="single" w:sz="8" w:space="0" w:shadow="0" w:frame="0" w:color="404040" w:themeColor="text1" w:themeTint="BF"/>
      </w:tblBorders>
      <w:tblCellMar>
        <w:top w:w="0" w:type="dxa"/>
        <w:left w:w="108" w:type="dxa"/>
        <w:bottom w:w="0" w:type="dxa"/>
        <w:right w:w="108" w:type="dxa"/>
      </w:tblCellMar>
    </w:tblPr>
    <w:trPr/>
    <w:tcPr>
      <w:shd w:val="clear" w:color="auto" w:fill="C0C0C0" w:themeFill="text1" w:themeFillTint="3F"/>
    </w:tcPr>
    <w:tblStylePr w:type="band1Horz">
      <w:tblPr/>
      <w:trPr/>
      <w:tcPr>
        <w:shd w:val="clear" w:color="auto" w:fill="808080" w:themeFill="text1" w:themeFillTint="7F"/>
      </w:tcPr>
    </w:tblStylePr>
    <w:tblStylePr w:type="band1Vert">
      <w:tblPr/>
      <w:trPr/>
      <w:tcPr>
        <w:shd w:val="clear" w:color="auto" w:fill="808080" w:themeFill="text1"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404040" w:themeColor="text1" w:themeTint="BF"/>
        </w:tcBorders>
      </w:tcPr>
    </w:tblStylePr>
    <w:tblStylePr w:type="firstRow">
      <w:rPr>
        <w:b w:val="1"/>
        <w:bCs w:val="1"/>
      </w:rPr>
      <w:tblPr/>
      <w:trPr/>
      <w:tcPr/>
    </w:tblStylePr>
  </w:style>
  <w:style w:type="table" w:styleId="T53">
    <w:name w:val="Medium Grid 1 Accent 1"/>
    <w:basedOn w:val="T0"/>
    <w:pPr>
      <w:spacing w:lineRule="auto" w:line="240" w:after="0" w:beforeAutospacing="0" w:afterAutospacing="0"/>
    </w:pPr>
    <w:tblPr>
      <w:tblStyleRowBandSize w:val="1"/>
      <w:tblStyleColBandSize w:val="1"/>
      <w:tblInd w:w="0" w:type="dxa"/>
      <w:tblBorders>
        <w:top w:val="single" w:sz="8" w:space="0" w:shadow="0" w:frame="0" w:color="7BA1CE" w:themeColor="accent1" w:themeTint="BF"/>
        <w:left w:val="single" w:sz="8" w:space="0" w:shadow="0" w:frame="0" w:color="7BA1CE" w:themeColor="accent1" w:themeTint="BF"/>
        <w:bottom w:val="single" w:sz="8" w:space="0" w:shadow="0" w:frame="0" w:color="7BA1CE" w:themeColor="accent1" w:themeTint="BF"/>
        <w:right w:val="single" w:sz="8" w:space="0" w:shadow="0" w:frame="0" w:color="7BA1CE" w:themeColor="accent1" w:themeTint="BF"/>
        <w:insideH w:val="single" w:sz="8" w:space="0" w:shadow="0" w:frame="0" w:color="7BA1CE" w:themeColor="accent1" w:themeTint="BF"/>
        <w:insideV w:val="single" w:sz="8" w:space="0" w:shadow="0" w:frame="0" w:color="7BA1CE" w:themeColor="accent1" w:themeTint="BF"/>
      </w:tblBorders>
      <w:tblCellMar>
        <w:top w:w="0" w:type="dxa"/>
        <w:left w:w="108" w:type="dxa"/>
        <w:bottom w:w="0" w:type="dxa"/>
        <w:right w:w="108" w:type="dxa"/>
      </w:tblCellMar>
    </w:tblPr>
    <w:trPr/>
    <w:tcPr>
      <w:shd w:val="clear" w:color="auto" w:fill="D4E0EF" w:themeFill="accent1" w:themeFillTint="3F"/>
    </w:tcPr>
    <w:tblStylePr w:type="band1Horz">
      <w:tblPr/>
      <w:trPr/>
      <w:tcPr>
        <w:shd w:val="clear" w:color="auto" w:fill="A7C0DE" w:themeFill="accent1" w:themeFillTint="7F"/>
      </w:tcPr>
    </w:tblStylePr>
    <w:tblStylePr w:type="band1Vert">
      <w:tblPr/>
      <w:trPr/>
      <w:tcPr>
        <w:shd w:val="clear" w:color="auto" w:fill="A7C0DE" w:themeFill="accent1"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7BA1CE" w:themeColor="accent1" w:themeTint="BF"/>
        </w:tcBorders>
      </w:tcPr>
    </w:tblStylePr>
    <w:tblStylePr w:type="firstRow">
      <w:rPr>
        <w:b w:val="1"/>
        <w:bCs w:val="1"/>
      </w:rPr>
      <w:tblPr/>
      <w:trPr/>
      <w:tcPr/>
    </w:tblStylePr>
  </w:style>
  <w:style w:type="table" w:styleId="T54">
    <w:name w:val="Medium Grid 1 Accent 2"/>
    <w:basedOn w:val="T0"/>
    <w:pPr>
      <w:spacing w:lineRule="auto" w:line="240" w:after="0" w:beforeAutospacing="0" w:afterAutospacing="0"/>
    </w:pPr>
    <w:tblPr>
      <w:tblStyleRowBandSize w:val="1"/>
      <w:tblStyleColBandSize w:val="1"/>
      <w:tblInd w:w="0" w:type="dxa"/>
      <w:tblBorders>
        <w:top w:val="single" w:sz="8" w:space="0" w:shadow="0" w:frame="0" w:color="D07C7A" w:themeColor="accent2" w:themeTint="BF"/>
        <w:left w:val="single" w:sz="8" w:space="0" w:shadow="0" w:frame="0" w:color="D07C7A" w:themeColor="accent2" w:themeTint="BF"/>
        <w:bottom w:val="single" w:sz="8" w:space="0" w:shadow="0" w:frame="0" w:color="D07C7A" w:themeColor="accent2" w:themeTint="BF"/>
        <w:right w:val="single" w:sz="8" w:space="0" w:shadow="0" w:frame="0" w:color="D07C7A" w:themeColor="accent2" w:themeTint="BF"/>
        <w:insideH w:val="single" w:sz="8" w:space="0" w:shadow="0" w:frame="0" w:color="D07C7A" w:themeColor="accent2" w:themeTint="BF"/>
        <w:insideV w:val="single" w:sz="8" w:space="0" w:shadow="0" w:frame="0" w:color="D07C7A" w:themeColor="accent2" w:themeTint="BF"/>
      </w:tblBorders>
      <w:tblCellMar>
        <w:top w:w="0" w:type="dxa"/>
        <w:left w:w="108" w:type="dxa"/>
        <w:bottom w:w="0" w:type="dxa"/>
        <w:right w:w="108" w:type="dxa"/>
      </w:tblCellMar>
    </w:tblPr>
    <w:trPr/>
    <w:tcPr>
      <w:shd w:val="clear" w:color="auto" w:fill="EFD4D3" w:themeFill="accent2" w:themeFillTint="3F"/>
    </w:tcPr>
    <w:tblStylePr w:type="band1Horz">
      <w:tblPr/>
      <w:trPr/>
      <w:tcPr>
        <w:shd w:val="clear" w:color="auto" w:fill="E0A8A6" w:themeFill="accent2" w:themeFillTint="7F"/>
      </w:tcPr>
    </w:tblStylePr>
    <w:tblStylePr w:type="band1Vert">
      <w:tblPr/>
      <w:trPr/>
      <w:tcPr>
        <w:shd w:val="clear" w:color="auto" w:fill="E0A8A6" w:themeFill="accent2"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D07C7A" w:themeColor="accent2" w:themeTint="BF"/>
        </w:tcBorders>
      </w:tcPr>
    </w:tblStylePr>
    <w:tblStylePr w:type="firstRow">
      <w:rPr>
        <w:b w:val="1"/>
        <w:bCs w:val="1"/>
      </w:rPr>
      <w:tblPr/>
      <w:trPr/>
      <w:tcPr/>
    </w:tblStylePr>
  </w:style>
  <w:style w:type="table" w:styleId="T55">
    <w:name w:val="Medium Grid 1 Accent 3"/>
    <w:basedOn w:val="T0"/>
    <w:pPr>
      <w:spacing w:lineRule="auto" w:line="240" w:after="0" w:beforeAutospacing="0" w:afterAutospacing="0"/>
    </w:pPr>
    <w:tblPr>
      <w:tblStyleRowBandSize w:val="1"/>
      <w:tblStyleColBandSize w:val="1"/>
      <w:tblInd w:w="0" w:type="dxa"/>
      <w:tblBorders>
        <w:top w:val="single" w:sz="8" w:space="0" w:shadow="0" w:frame="0" w:color="B4CC83" w:themeColor="accent3" w:themeTint="BF"/>
        <w:left w:val="single" w:sz="8" w:space="0" w:shadow="0" w:frame="0" w:color="B4CC83" w:themeColor="accent3" w:themeTint="BF"/>
        <w:bottom w:val="single" w:sz="8" w:space="0" w:shadow="0" w:frame="0" w:color="B4CC83" w:themeColor="accent3" w:themeTint="BF"/>
        <w:right w:val="single" w:sz="8" w:space="0" w:shadow="0" w:frame="0" w:color="B4CC83" w:themeColor="accent3" w:themeTint="BF"/>
        <w:insideH w:val="single" w:sz="8" w:space="0" w:shadow="0" w:frame="0" w:color="B4CC83" w:themeColor="accent3" w:themeTint="BF"/>
        <w:insideV w:val="single" w:sz="8" w:space="0" w:shadow="0" w:frame="0" w:color="B4CC83" w:themeColor="accent3" w:themeTint="BF"/>
      </w:tblBorders>
      <w:tblCellMar>
        <w:top w:w="0" w:type="dxa"/>
        <w:left w:w="108" w:type="dxa"/>
        <w:bottom w:w="0" w:type="dxa"/>
        <w:right w:w="108" w:type="dxa"/>
      </w:tblCellMar>
    </w:tblPr>
    <w:trPr/>
    <w:tcPr>
      <w:shd w:val="clear" w:color="auto" w:fill="E6EED6" w:themeFill="accent3" w:themeFillTint="3F"/>
    </w:tcPr>
    <w:tblStylePr w:type="band1Horz">
      <w:tblPr/>
      <w:trPr/>
      <w:tcPr>
        <w:shd w:val="clear" w:color="auto" w:fill="CDDDAC" w:themeFill="accent3" w:themeFillTint="7F"/>
      </w:tcPr>
    </w:tblStylePr>
    <w:tblStylePr w:type="band1Vert">
      <w:tblPr/>
      <w:trPr/>
      <w:tcPr>
        <w:shd w:val="clear" w:color="auto" w:fill="CDDDAC" w:themeFill="accent3"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B4CC83" w:themeColor="accent3" w:themeTint="BF"/>
        </w:tcBorders>
      </w:tcPr>
    </w:tblStylePr>
    <w:tblStylePr w:type="firstRow">
      <w:rPr>
        <w:b w:val="1"/>
        <w:bCs w:val="1"/>
      </w:rPr>
      <w:tblPr/>
      <w:trPr/>
      <w:tcPr/>
    </w:tblStylePr>
  </w:style>
  <w:style w:type="table" w:styleId="T56">
    <w:name w:val="Medium Grid 1 Accent 4"/>
    <w:basedOn w:val="T0"/>
    <w:pPr>
      <w:spacing w:lineRule="auto" w:line="240" w:after="0" w:beforeAutospacing="0" w:afterAutospacing="0"/>
    </w:pPr>
    <w:tblPr>
      <w:tblStyleRowBandSize w:val="1"/>
      <w:tblStyleColBandSize w:val="1"/>
      <w:tblInd w:w="0" w:type="dxa"/>
      <w:tblBorders>
        <w:top w:val="single" w:sz="8" w:space="0" w:shadow="0" w:frame="0" w:color="A08BB9" w:themeColor="accent4" w:themeTint="BF"/>
        <w:left w:val="single" w:sz="8" w:space="0" w:shadow="0" w:frame="0" w:color="A08BB9" w:themeColor="accent4" w:themeTint="BF"/>
        <w:bottom w:val="single" w:sz="8" w:space="0" w:shadow="0" w:frame="0" w:color="A08BB9" w:themeColor="accent4" w:themeTint="BF"/>
        <w:right w:val="single" w:sz="8" w:space="0" w:shadow="0" w:frame="0" w:color="A08BB9" w:themeColor="accent4" w:themeTint="BF"/>
        <w:insideH w:val="single" w:sz="8" w:space="0" w:shadow="0" w:frame="0" w:color="A08BB9" w:themeColor="accent4" w:themeTint="BF"/>
        <w:insideV w:val="single" w:sz="8" w:space="0" w:shadow="0" w:frame="0" w:color="A08BB9" w:themeColor="accent4" w:themeTint="BF"/>
      </w:tblBorders>
      <w:tblCellMar>
        <w:top w:w="0" w:type="dxa"/>
        <w:left w:w="108" w:type="dxa"/>
        <w:bottom w:w="0" w:type="dxa"/>
        <w:right w:w="108" w:type="dxa"/>
      </w:tblCellMar>
    </w:tblPr>
    <w:trPr/>
    <w:tcPr>
      <w:shd w:val="clear" w:color="auto" w:fill="E0D9E8" w:themeFill="accent4" w:themeFillTint="3F"/>
    </w:tcPr>
    <w:tblStylePr w:type="band1Horz">
      <w:tblPr/>
      <w:trPr/>
      <w:tcPr>
        <w:shd w:val="clear" w:color="auto" w:fill="C0B2D1" w:themeFill="accent4" w:themeFillTint="7F"/>
      </w:tcPr>
    </w:tblStylePr>
    <w:tblStylePr w:type="band1Vert">
      <w:tblPr/>
      <w:trPr/>
      <w:tcPr>
        <w:shd w:val="clear" w:color="auto" w:fill="C0B2D1" w:themeFill="accent4"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A08BB9" w:themeColor="accent4" w:themeTint="BF"/>
        </w:tcBorders>
      </w:tcPr>
    </w:tblStylePr>
    <w:tblStylePr w:type="firstRow">
      <w:rPr>
        <w:b w:val="1"/>
        <w:bCs w:val="1"/>
      </w:rPr>
      <w:tblPr/>
      <w:trPr/>
      <w:tcPr/>
    </w:tblStylePr>
  </w:style>
  <w:style w:type="table" w:styleId="T57">
    <w:name w:val="Medium Grid 1 Accent 5"/>
    <w:basedOn w:val="T0"/>
    <w:pPr>
      <w:spacing w:lineRule="auto" w:line="240" w:after="0" w:beforeAutospacing="0" w:afterAutospacing="0"/>
    </w:pPr>
    <w:tblPr>
      <w:tblStyleRowBandSize w:val="1"/>
      <w:tblStyleColBandSize w:val="1"/>
      <w:tblInd w:w="0" w:type="dxa"/>
      <w:tblBorders>
        <w:top w:val="single" w:sz="8" w:space="0" w:shadow="0" w:frame="0" w:color="78C1D4" w:themeColor="accent5" w:themeTint="BF"/>
        <w:left w:val="single" w:sz="8" w:space="0" w:shadow="0" w:frame="0" w:color="78C1D4" w:themeColor="accent5" w:themeTint="BF"/>
        <w:bottom w:val="single" w:sz="8" w:space="0" w:shadow="0" w:frame="0" w:color="78C1D4" w:themeColor="accent5" w:themeTint="BF"/>
        <w:right w:val="single" w:sz="8" w:space="0" w:shadow="0" w:frame="0" w:color="78C1D4" w:themeColor="accent5" w:themeTint="BF"/>
        <w:insideH w:val="single" w:sz="8" w:space="0" w:shadow="0" w:frame="0" w:color="78C1D4" w:themeColor="accent5" w:themeTint="BF"/>
        <w:insideV w:val="single" w:sz="8" w:space="0" w:shadow="0" w:frame="0" w:color="78C1D4" w:themeColor="accent5" w:themeTint="BF"/>
      </w:tblBorders>
      <w:tblCellMar>
        <w:top w:w="0" w:type="dxa"/>
        <w:left w:w="108" w:type="dxa"/>
        <w:bottom w:w="0" w:type="dxa"/>
        <w:right w:w="108" w:type="dxa"/>
      </w:tblCellMar>
    </w:tblPr>
    <w:trPr/>
    <w:tcPr>
      <w:shd w:val="clear" w:color="auto" w:fill="D3EAF1" w:themeFill="accent5" w:themeFillTint="3F"/>
    </w:tcPr>
    <w:tblStylePr w:type="band1Horz">
      <w:tblPr/>
      <w:trPr/>
      <w:tcPr>
        <w:shd w:val="clear" w:color="auto" w:fill="A5D6E3" w:themeFill="accent5" w:themeFillTint="7F"/>
      </w:tcPr>
    </w:tblStylePr>
    <w:tblStylePr w:type="band1Vert">
      <w:tblPr/>
      <w:trPr/>
      <w:tcPr>
        <w:shd w:val="clear" w:color="auto" w:fill="A5D6E3" w:themeFill="accent5"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78C1D4" w:themeColor="accent5" w:themeTint="BF"/>
        </w:tcBorders>
      </w:tcPr>
    </w:tblStylePr>
    <w:tblStylePr w:type="firstRow">
      <w:rPr>
        <w:b w:val="1"/>
        <w:bCs w:val="1"/>
      </w:rPr>
      <w:tblPr/>
      <w:trPr/>
      <w:tcPr/>
    </w:tblStylePr>
  </w:style>
  <w:style w:type="table" w:styleId="T58">
    <w:name w:val="Medium Grid 1 Accent 6"/>
    <w:basedOn w:val="T0"/>
    <w:pPr>
      <w:spacing w:lineRule="auto" w:line="240" w:after="0" w:beforeAutospacing="0" w:afterAutospacing="0"/>
    </w:pPr>
    <w:tblPr>
      <w:tblStyleRowBandSize w:val="1"/>
      <w:tblStyleColBandSize w:val="1"/>
      <w:tblInd w:w="0" w:type="dxa"/>
      <w:tblBorders>
        <w:top w:val="single" w:sz="8" w:space="0" w:shadow="0" w:frame="0" w:color="F9B074" w:themeColor="accent6" w:themeTint="BF"/>
        <w:left w:val="single" w:sz="8" w:space="0" w:shadow="0" w:frame="0" w:color="F9B074" w:themeColor="accent6" w:themeTint="BF"/>
        <w:bottom w:val="single" w:sz="8" w:space="0" w:shadow="0" w:frame="0" w:color="F9B074" w:themeColor="accent6" w:themeTint="BF"/>
        <w:right w:val="single" w:sz="8" w:space="0" w:shadow="0" w:frame="0" w:color="F9B074" w:themeColor="accent6" w:themeTint="BF"/>
        <w:insideH w:val="single" w:sz="8" w:space="0" w:shadow="0" w:frame="0" w:color="F9B074" w:themeColor="accent6" w:themeTint="BF"/>
        <w:insideV w:val="single" w:sz="8" w:space="0" w:shadow="0" w:frame="0" w:color="F9B074" w:themeColor="accent6" w:themeTint="BF"/>
      </w:tblBorders>
      <w:tblCellMar>
        <w:top w:w="0" w:type="dxa"/>
        <w:left w:w="108" w:type="dxa"/>
        <w:bottom w:w="0" w:type="dxa"/>
        <w:right w:w="108" w:type="dxa"/>
      </w:tblCellMar>
    </w:tblPr>
    <w:trPr/>
    <w:tcPr>
      <w:shd w:val="clear" w:color="auto" w:fill="FDE5D1" w:themeFill="accent6" w:themeFillTint="3F"/>
    </w:tcPr>
    <w:tblStylePr w:type="band1Horz">
      <w:tblPr/>
      <w:trPr/>
      <w:tcPr>
        <w:shd w:val="clear" w:color="auto" w:fill="FBCBA3" w:themeFill="accent6" w:themeFillTint="7F"/>
      </w:tcPr>
    </w:tblStylePr>
    <w:tblStylePr w:type="band1Vert">
      <w:tblPr/>
      <w:trPr/>
      <w:tcPr>
        <w:shd w:val="clear" w:color="auto" w:fill="FBCBA3" w:themeFill="accent6" w:themeFillTint="7F"/>
      </w:tcPr>
    </w:tblStylePr>
    <w:tblStylePr w:type="lastCol">
      <w:rPr>
        <w:b w:val="1"/>
        <w:bCs w:val="1"/>
      </w:rPr>
      <w:tblPr/>
      <w:trPr/>
      <w:tcPr/>
    </w:tblStylePr>
    <w:tblStylePr w:type="firstCol">
      <w:rPr>
        <w:b w:val="1"/>
        <w:bCs w:val="1"/>
      </w:rPr>
      <w:tblPr/>
      <w:trPr/>
      <w:tcPr/>
    </w:tblStylePr>
    <w:tblStylePr w:type="lastRow">
      <w:rPr>
        <w:b w:val="1"/>
        <w:bCs w:val="1"/>
      </w:rPr>
      <w:tblPr/>
      <w:trPr/>
      <w:tcPr>
        <w:tcBorders>
          <w:top w:val="single" w:sz="18" w:space="0" w:shadow="0" w:frame="0" w:color="F9B074" w:themeColor="accent6" w:themeTint="BF"/>
        </w:tcBorders>
      </w:tcPr>
    </w:tblStylePr>
    <w:tblStylePr w:type="firstRow">
      <w:rPr>
        <w:b w:val="1"/>
        <w:bCs w:val="1"/>
      </w:rPr>
      <w:tblPr/>
      <w:trPr/>
      <w:tcPr/>
    </w:tblStylePr>
  </w:style>
  <w:style w:type="table" w:styleId="T59">
    <w:name w:val="Medium Grid 2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000000" w:themeColor="text1"/>
        <w:left w:val="single" w:sz="8" w:space="0" w:shadow="0" w:frame="0" w:color="000000" w:themeColor="text1"/>
        <w:bottom w:val="single" w:sz="8" w:space="0" w:shadow="0" w:frame="0" w:color="000000" w:themeColor="text1"/>
        <w:right w:val="single" w:sz="8" w:space="0" w:shadow="0" w:frame="0" w:color="000000" w:themeColor="text1"/>
        <w:insideH w:val="single" w:sz="8" w:space="0" w:shadow="0" w:frame="0" w:color="000000" w:themeColor="text1"/>
        <w:insideV w:val="single" w:sz="8" w:space="0" w:shadow="0" w:frame="0" w:color="000000" w:themeColor="text1"/>
      </w:tblBorders>
      <w:tblCellMar>
        <w:top w:w="0" w:type="dxa"/>
        <w:left w:w="108" w:type="dxa"/>
        <w:bottom w:w="0" w:type="dxa"/>
        <w:right w:w="108" w:type="dxa"/>
      </w:tblCellMar>
    </w:tblPr>
    <w:trPr/>
    <w:tcPr>
      <w:shd w:val="clear" w:color="auto" w:fill="C0C0C0" w:themeFill="text1" w:themeFillTint="3F"/>
    </w:tcPr>
    <w:tblStylePr w:type="nwCell">
      <w:tblPr/>
      <w:trPr/>
      <w:tcPr>
        <w:shd w:val="clear" w:color="auto" w:fill="FFFFFF" w:themeFill="background1"/>
      </w:tcPr>
    </w:tblStylePr>
    <w:tblStylePr w:type="band1Horz">
      <w:tblPr/>
      <w:trPr/>
      <w:tcPr>
        <w:tcBorders>
          <w:insideH w:val="single" w:sz="6" w:space="0" w:shadow="0" w:frame="0" w:color="000000" w:themeColor="text1"/>
          <w:insideV w:val="single" w:sz="6" w:space="0" w:shadow="0" w:frame="0" w:color="000000" w:themeColor="text1"/>
        </w:tcBorders>
        <w:shd w:val="clear" w:color="auto" w:fill="808080" w:themeFill="text1" w:themeFillTint="7F"/>
      </w:tcPr>
    </w:tblStylePr>
    <w:tblStylePr w:type="band1Vert">
      <w:tblPr/>
      <w:trPr/>
      <w:tcPr>
        <w:shd w:val="clear" w:color="auto" w:fill="808080" w:themeFill="text1"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CCCCCC" w:themeFill="text1"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6E6E6" w:themeFill="text1" w:themeFillTint="18"/>
      </w:tcPr>
    </w:tblStylePr>
  </w:style>
  <w:style w:type="table" w:styleId="T60">
    <w:name w:val="Medium Grid 2 Accent 1"/>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F81BD" w:themeColor="accent1"/>
        <w:left w:val="single" w:sz="8" w:space="0" w:shadow="0" w:frame="0" w:color="4F81BD" w:themeColor="accent1"/>
        <w:bottom w:val="single" w:sz="8" w:space="0" w:shadow="0" w:frame="0" w:color="4F81BD" w:themeColor="accent1"/>
        <w:right w:val="single" w:sz="8" w:space="0" w:shadow="0" w:frame="0" w:color="4F81BD" w:themeColor="accent1"/>
        <w:insideH w:val="single" w:sz="8" w:space="0" w:shadow="0" w:frame="0" w:color="4F81BD" w:themeColor="accent1"/>
        <w:insideV w:val="single" w:sz="8" w:space="0" w:shadow="0" w:frame="0" w:color="4F81BD" w:themeColor="accent1"/>
      </w:tblBorders>
      <w:tblCellMar>
        <w:top w:w="0" w:type="dxa"/>
        <w:left w:w="108" w:type="dxa"/>
        <w:bottom w:w="0" w:type="dxa"/>
        <w:right w:w="108" w:type="dxa"/>
      </w:tblCellMar>
    </w:tblPr>
    <w:trPr/>
    <w:tcPr>
      <w:shd w:val="clear" w:color="auto" w:fill="D4E0EF" w:themeFill="accent1" w:themeFillTint="3F"/>
    </w:tcPr>
    <w:tblStylePr w:type="nwCell">
      <w:tblPr/>
      <w:trPr/>
      <w:tcPr>
        <w:shd w:val="clear" w:color="auto" w:fill="FFFFFF" w:themeFill="background1"/>
      </w:tcPr>
    </w:tblStylePr>
    <w:tblStylePr w:type="band1Horz">
      <w:tblPr/>
      <w:trPr/>
      <w:tcPr>
        <w:tcBorders>
          <w:insideH w:val="single" w:sz="6" w:space="0" w:shadow="0" w:frame="0" w:color="4F81BD" w:themeColor="accent1"/>
          <w:insideV w:val="single" w:sz="6" w:space="0" w:shadow="0" w:frame="0" w:color="4F81BD" w:themeColor="accent1"/>
        </w:tcBorders>
        <w:shd w:val="clear" w:color="auto" w:fill="A7C0DE" w:themeFill="accent1" w:themeFillTint="7F"/>
      </w:tcPr>
    </w:tblStylePr>
    <w:tblStylePr w:type="band1Vert">
      <w:tblPr/>
      <w:trPr/>
      <w:tcPr>
        <w:shd w:val="clear" w:color="auto" w:fill="A7C0DE" w:themeFill="accent1"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DCE6F2" w:themeFill="accent1"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EF3F9" w:themeFill="accent1" w:themeFillTint="18"/>
      </w:tcPr>
    </w:tblStylePr>
  </w:style>
  <w:style w:type="table" w:styleId="T61">
    <w:name w:val="Medium Grid 2 Accent 2"/>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C0504D" w:themeColor="accent2"/>
        <w:left w:val="single" w:sz="8" w:space="0" w:shadow="0" w:frame="0" w:color="C0504D" w:themeColor="accent2"/>
        <w:bottom w:val="single" w:sz="8" w:space="0" w:shadow="0" w:frame="0" w:color="C0504D" w:themeColor="accent2"/>
        <w:right w:val="single" w:sz="8" w:space="0" w:shadow="0" w:frame="0" w:color="C0504D" w:themeColor="accent2"/>
        <w:insideH w:val="single" w:sz="8" w:space="0" w:shadow="0" w:frame="0" w:color="C0504D" w:themeColor="accent2"/>
        <w:insideV w:val="single" w:sz="8" w:space="0" w:shadow="0" w:frame="0" w:color="C0504D" w:themeColor="accent2"/>
      </w:tblBorders>
      <w:tblCellMar>
        <w:top w:w="0" w:type="dxa"/>
        <w:left w:w="108" w:type="dxa"/>
        <w:bottom w:w="0" w:type="dxa"/>
        <w:right w:w="108" w:type="dxa"/>
      </w:tblCellMar>
    </w:tblPr>
    <w:trPr/>
    <w:tcPr>
      <w:shd w:val="clear" w:color="auto" w:fill="EFD4D3" w:themeFill="accent2" w:themeFillTint="3F"/>
    </w:tcPr>
    <w:tblStylePr w:type="nwCell">
      <w:tblPr/>
      <w:trPr/>
      <w:tcPr>
        <w:shd w:val="clear" w:color="auto" w:fill="FFFFFF" w:themeFill="background1"/>
      </w:tcPr>
    </w:tblStylePr>
    <w:tblStylePr w:type="band1Horz">
      <w:tblPr/>
      <w:trPr/>
      <w:tcPr>
        <w:tcBorders>
          <w:insideH w:val="single" w:sz="6" w:space="0" w:shadow="0" w:frame="0" w:color="C0504D" w:themeColor="accent2"/>
          <w:insideV w:val="single" w:sz="6" w:space="0" w:shadow="0" w:frame="0" w:color="C0504D" w:themeColor="accent2"/>
        </w:tcBorders>
        <w:shd w:val="clear" w:color="auto" w:fill="E0A8A6" w:themeFill="accent2" w:themeFillTint="7F"/>
      </w:tcPr>
    </w:tblStylePr>
    <w:tblStylePr w:type="band1Vert">
      <w:tblPr/>
      <w:trPr/>
      <w:tcPr>
        <w:shd w:val="clear" w:color="auto" w:fill="E0A8A6" w:themeFill="accent2"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F2DCDB" w:themeFill="accent2"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9EEEE" w:themeFill="accent2" w:themeFillTint="18"/>
      </w:tcPr>
    </w:tblStylePr>
  </w:style>
  <w:style w:type="table" w:styleId="T62">
    <w:name w:val="Medium Grid 2 Accent 3"/>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9BBB59" w:themeColor="accent3"/>
        <w:left w:val="single" w:sz="8" w:space="0" w:shadow="0" w:frame="0" w:color="9BBB59" w:themeColor="accent3"/>
        <w:bottom w:val="single" w:sz="8" w:space="0" w:shadow="0" w:frame="0" w:color="9BBB59" w:themeColor="accent3"/>
        <w:right w:val="single" w:sz="8" w:space="0" w:shadow="0" w:frame="0" w:color="9BBB59" w:themeColor="accent3"/>
        <w:insideH w:val="single" w:sz="8" w:space="0" w:shadow="0" w:frame="0" w:color="9BBB59" w:themeColor="accent3"/>
        <w:insideV w:val="single" w:sz="8" w:space="0" w:shadow="0" w:frame="0" w:color="9BBB59" w:themeColor="accent3"/>
      </w:tblBorders>
      <w:tblCellMar>
        <w:top w:w="0" w:type="dxa"/>
        <w:left w:w="108" w:type="dxa"/>
        <w:bottom w:w="0" w:type="dxa"/>
        <w:right w:w="108" w:type="dxa"/>
      </w:tblCellMar>
    </w:tblPr>
    <w:trPr/>
    <w:tcPr>
      <w:shd w:val="clear" w:color="auto" w:fill="E6EED6" w:themeFill="accent3" w:themeFillTint="3F"/>
    </w:tcPr>
    <w:tblStylePr w:type="nwCell">
      <w:tblPr/>
      <w:trPr/>
      <w:tcPr>
        <w:shd w:val="clear" w:color="auto" w:fill="FFFFFF" w:themeFill="background1"/>
      </w:tcPr>
    </w:tblStylePr>
    <w:tblStylePr w:type="band1Horz">
      <w:tblPr/>
      <w:trPr/>
      <w:tcPr>
        <w:tcBorders>
          <w:insideH w:val="single" w:sz="6" w:space="0" w:shadow="0" w:frame="0" w:color="9BBB59" w:themeColor="accent3"/>
          <w:insideV w:val="single" w:sz="6" w:space="0" w:shadow="0" w:frame="0" w:color="9BBB59" w:themeColor="accent3"/>
        </w:tcBorders>
        <w:shd w:val="clear" w:color="auto" w:fill="CDDDAC" w:themeFill="accent3" w:themeFillTint="7F"/>
      </w:tcPr>
    </w:tblStylePr>
    <w:tblStylePr w:type="band1Vert">
      <w:tblPr/>
      <w:trPr/>
      <w:tcPr>
        <w:shd w:val="clear" w:color="auto" w:fill="CDDDAC" w:themeFill="accent3"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EBF1DE" w:themeFill="accent3"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5F8EF" w:themeFill="accent3" w:themeFillTint="18"/>
      </w:tcPr>
    </w:tblStylePr>
  </w:style>
  <w:style w:type="table" w:styleId="T63">
    <w:name w:val="Medium Grid 2 Accent 4"/>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8064A2" w:themeColor="accent4"/>
        <w:left w:val="single" w:sz="8" w:space="0" w:shadow="0" w:frame="0" w:color="8064A2" w:themeColor="accent4"/>
        <w:bottom w:val="single" w:sz="8" w:space="0" w:shadow="0" w:frame="0" w:color="8064A2" w:themeColor="accent4"/>
        <w:right w:val="single" w:sz="8" w:space="0" w:shadow="0" w:frame="0" w:color="8064A2" w:themeColor="accent4"/>
        <w:insideH w:val="single" w:sz="8" w:space="0" w:shadow="0" w:frame="0" w:color="8064A2" w:themeColor="accent4"/>
        <w:insideV w:val="single" w:sz="8" w:space="0" w:shadow="0" w:frame="0" w:color="8064A2" w:themeColor="accent4"/>
      </w:tblBorders>
      <w:tblCellMar>
        <w:top w:w="0" w:type="dxa"/>
        <w:left w:w="108" w:type="dxa"/>
        <w:bottom w:w="0" w:type="dxa"/>
        <w:right w:w="108" w:type="dxa"/>
      </w:tblCellMar>
    </w:tblPr>
    <w:trPr/>
    <w:tcPr>
      <w:shd w:val="clear" w:color="auto" w:fill="E0D9E8" w:themeFill="accent4" w:themeFillTint="3F"/>
    </w:tcPr>
    <w:tblStylePr w:type="nwCell">
      <w:tblPr/>
      <w:trPr/>
      <w:tcPr>
        <w:shd w:val="clear" w:color="auto" w:fill="FFFFFF" w:themeFill="background1"/>
      </w:tcPr>
    </w:tblStylePr>
    <w:tblStylePr w:type="band1Horz">
      <w:tblPr/>
      <w:trPr/>
      <w:tcPr>
        <w:tcBorders>
          <w:insideH w:val="single" w:sz="6" w:space="0" w:shadow="0" w:frame="0" w:color="8064A2" w:themeColor="accent4"/>
          <w:insideV w:val="single" w:sz="6" w:space="0" w:shadow="0" w:frame="0" w:color="8064A2" w:themeColor="accent4"/>
        </w:tcBorders>
        <w:shd w:val="clear" w:color="auto" w:fill="C0B2D1" w:themeFill="accent4" w:themeFillTint="7F"/>
      </w:tcPr>
    </w:tblStylePr>
    <w:tblStylePr w:type="band1Vert">
      <w:tblPr/>
      <w:trPr/>
      <w:tcPr>
        <w:shd w:val="clear" w:color="auto" w:fill="C0B2D1" w:themeFill="accent4"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E6E0EC" w:themeFill="accent4"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3F0F6" w:themeFill="accent4" w:themeFillTint="18"/>
      </w:tcPr>
    </w:tblStylePr>
  </w:style>
  <w:style w:type="table" w:styleId="T64">
    <w:name w:val="Medium Grid 2 Accent 5"/>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4BACC6" w:themeColor="accent5"/>
        <w:left w:val="single" w:sz="8" w:space="0" w:shadow="0" w:frame="0" w:color="4BACC6" w:themeColor="accent5"/>
        <w:bottom w:val="single" w:sz="8" w:space="0" w:shadow="0" w:frame="0" w:color="4BACC6" w:themeColor="accent5"/>
        <w:right w:val="single" w:sz="8" w:space="0" w:shadow="0" w:frame="0" w:color="4BACC6" w:themeColor="accent5"/>
        <w:insideH w:val="single" w:sz="8" w:space="0" w:shadow="0" w:frame="0" w:color="4BACC6" w:themeColor="accent5"/>
        <w:insideV w:val="single" w:sz="8" w:space="0" w:shadow="0" w:frame="0" w:color="4BACC6" w:themeColor="accent5"/>
      </w:tblBorders>
      <w:tblCellMar>
        <w:top w:w="0" w:type="dxa"/>
        <w:left w:w="108" w:type="dxa"/>
        <w:bottom w:w="0" w:type="dxa"/>
        <w:right w:w="108" w:type="dxa"/>
      </w:tblCellMar>
    </w:tblPr>
    <w:trPr/>
    <w:tcPr>
      <w:shd w:val="clear" w:color="auto" w:fill="D3EAF1" w:themeFill="accent5" w:themeFillTint="3F"/>
    </w:tcPr>
    <w:tblStylePr w:type="nwCell">
      <w:tblPr/>
      <w:trPr/>
      <w:tcPr>
        <w:shd w:val="clear" w:color="auto" w:fill="FFFFFF" w:themeFill="background1"/>
      </w:tcPr>
    </w:tblStylePr>
    <w:tblStylePr w:type="band1Horz">
      <w:tblPr/>
      <w:trPr/>
      <w:tcPr>
        <w:tcBorders>
          <w:insideH w:val="single" w:sz="6" w:space="0" w:shadow="0" w:frame="0" w:color="4BACC6" w:themeColor="accent5"/>
          <w:insideV w:val="single" w:sz="6" w:space="0" w:shadow="0" w:frame="0" w:color="4BACC6" w:themeColor="accent5"/>
        </w:tcBorders>
        <w:shd w:val="clear" w:color="auto" w:fill="A5D6E3" w:themeFill="accent5" w:themeFillTint="7F"/>
      </w:tcPr>
    </w:tblStylePr>
    <w:tblStylePr w:type="band1Vert">
      <w:tblPr/>
      <w:trPr/>
      <w:tcPr>
        <w:shd w:val="clear" w:color="auto" w:fill="A5D6E3" w:themeFill="accent5"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DBEEF4" w:themeFill="accent5"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EDF7F9" w:themeFill="accent5" w:themeFillTint="18"/>
      </w:tcPr>
    </w:tblStylePr>
  </w:style>
  <w:style w:type="table" w:styleId="T65">
    <w:name w:val="Medium Grid 2 Accent 6"/>
    <w:basedOn w:val="T0"/>
    <w:pPr>
      <w:spacing w:lineRule="auto" w:line="240" w:after="0" w:beforeAutospacing="0" w:afterAutospacing="0"/>
    </w:pPr>
    <w:rPr>
      <w:rFonts w:asciiTheme="majorHAnsi" w:hAnsiTheme="majorHAnsi" w:cstheme="majorBidi" w:eastAsiaTheme="majorEastAsia"/>
      <w:color w:val="000000" w:themeColor="text1"/>
    </w:rPr>
    <w:tblPr>
      <w:tblStyleRowBandSize w:val="1"/>
      <w:tblStyleColBandSize w:val="1"/>
      <w:tblInd w:w="0" w:type="dxa"/>
      <w:tblBorders>
        <w:top w:val="single" w:sz="8" w:space="0" w:shadow="0" w:frame="0" w:color="F79646" w:themeColor="accent6"/>
        <w:left w:val="single" w:sz="8" w:space="0" w:shadow="0" w:frame="0" w:color="F79646" w:themeColor="accent6"/>
        <w:bottom w:val="single" w:sz="8" w:space="0" w:shadow="0" w:frame="0" w:color="F79646" w:themeColor="accent6"/>
        <w:right w:val="single" w:sz="8" w:space="0" w:shadow="0" w:frame="0" w:color="F79646" w:themeColor="accent6"/>
        <w:insideH w:val="single" w:sz="8" w:space="0" w:shadow="0" w:frame="0" w:color="F79646" w:themeColor="accent6"/>
        <w:insideV w:val="single" w:sz="8" w:space="0" w:shadow="0" w:frame="0" w:color="F79646" w:themeColor="accent6"/>
      </w:tblBorders>
      <w:tblCellMar>
        <w:top w:w="0" w:type="dxa"/>
        <w:left w:w="108" w:type="dxa"/>
        <w:bottom w:w="0" w:type="dxa"/>
        <w:right w:w="108" w:type="dxa"/>
      </w:tblCellMar>
    </w:tblPr>
    <w:trPr/>
    <w:tcPr>
      <w:shd w:val="clear" w:color="auto" w:fill="FDE5D1" w:themeFill="accent6" w:themeFillTint="3F"/>
    </w:tcPr>
    <w:tblStylePr w:type="nwCell">
      <w:tblPr/>
      <w:trPr/>
      <w:tcPr>
        <w:shd w:val="clear" w:color="auto" w:fill="FFFFFF" w:themeFill="background1"/>
      </w:tcPr>
    </w:tblStylePr>
    <w:tblStylePr w:type="band1Horz">
      <w:tblPr/>
      <w:trPr/>
      <w:tcPr>
        <w:tcBorders>
          <w:insideH w:val="single" w:sz="6" w:space="0" w:shadow="0" w:frame="0" w:color="F79646" w:themeColor="accent6"/>
          <w:insideV w:val="single" w:sz="6" w:space="0" w:shadow="0" w:frame="0" w:color="F79646" w:themeColor="accent6"/>
        </w:tcBorders>
        <w:shd w:val="clear" w:color="auto" w:fill="FBCBA3" w:themeFill="accent6" w:themeFillTint="7F"/>
      </w:tcPr>
    </w:tblStylePr>
    <w:tblStylePr w:type="band1Vert">
      <w:tblPr/>
      <w:trPr/>
      <w:tcPr>
        <w:shd w:val="clear" w:color="auto" w:fill="FBCBA3" w:themeFill="accent6" w:themeFillTint="7F"/>
      </w:tcPr>
    </w:tblStylePr>
    <w:tblStylePr w:type="lastCol">
      <w:rPr>
        <w:b w:val="0"/>
        <w:bCs w:val="0"/>
        <w:color w:val="000000" w:themeColor="text1"/>
      </w:rPr>
      <w:tblPr/>
      <w:trPr/>
      <w:tcPr>
        <w:tcBorders>
          <w:top w:val="nil"/>
          <w:left w:val="nil"/>
          <w:bottom w:val="nil"/>
          <w:right w:val="nil"/>
          <w:insideH w:val="nil"/>
          <w:insideV w:val="nil"/>
        </w:tcBorders>
        <w:shd w:val="clear" w:color="auto" w:fill="FDEADA" w:themeFill="accent6" w:themeFillTint="32"/>
      </w:tcPr>
    </w:tblStylePr>
    <w:tblStylePr w:type="firstCol">
      <w:rPr>
        <w:b w:val="1"/>
        <w:bCs w:val="1"/>
        <w:color w:val="000000" w:themeColor="text1"/>
      </w:rPr>
      <w:tblPr/>
      <w:trPr/>
      <w:tcPr>
        <w:tcBorders>
          <w:top w:val="nil"/>
          <w:left w:val="nil"/>
          <w:bottom w:val="nil"/>
          <w:right w:val="nil"/>
          <w:insideH w:val="nil"/>
          <w:insideV w:val="nil"/>
        </w:tcBorders>
        <w:shd w:val="clear" w:color="auto" w:fill="FFFFFF" w:themeFill="background1"/>
      </w:tcPr>
    </w:tblStylePr>
    <w:tblStylePr w:type="lastRow">
      <w:rPr>
        <w:b w:val="1"/>
        <w:bCs w:val="1"/>
        <w:color w:val="000000" w:themeColor="text1"/>
      </w:rPr>
      <w:tblPr/>
      <w:trPr/>
      <w:tcPr>
        <w:tcBorders>
          <w:top w:val="single" w:sz="12" w:space="0" w:shadow="0" w:frame="0" w:color="000000" w:themeColor="text1"/>
          <w:left w:val="nil"/>
          <w:bottom w:val="nil"/>
          <w:right w:val="nil"/>
          <w:insideH w:val="nil"/>
          <w:insideV w:val="nil"/>
        </w:tcBorders>
        <w:shd w:val="clear" w:color="auto" w:fill="FFFFFF" w:themeFill="background1"/>
      </w:tcPr>
    </w:tblStylePr>
    <w:tblStylePr w:type="firstRow">
      <w:rPr>
        <w:b w:val="1"/>
        <w:bCs w:val="1"/>
        <w:color w:val="000000" w:themeColor="text1"/>
      </w:rPr>
      <w:tblPr/>
      <w:trPr/>
      <w:tcPr>
        <w:shd w:val="clear" w:color="auto" w:fill="FEF5ED" w:themeFill="accent6" w:themeFillTint="18"/>
      </w:tcPr>
    </w:tblStylePr>
  </w:style>
  <w:style w:type="table" w:styleId="T66">
    <w:name w:val="Medium Grid 31"/>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C0C0C0" w:themeFill="text1"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808080" w:themeFill="text1"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808080" w:themeFill="text1"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000000" w:themeFill="text1"/>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000000" w:themeFill="text1"/>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000000" w:themeFill="text1"/>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000000" w:themeFill="text1"/>
      </w:tcPr>
    </w:tblStylePr>
  </w:style>
  <w:style w:type="table" w:styleId="T67">
    <w:name w:val="Medium Grid 3 Accent 1"/>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D4E0EF" w:themeFill="accent1"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A7C0DE" w:themeFill="accent1"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A7C0DE" w:themeFill="accent1"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4F81BD" w:themeFill="accent1"/>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4F81BD" w:themeFill="accent1"/>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F81BD" w:themeFill="accent1"/>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F81BD" w:themeFill="accent1"/>
      </w:tcPr>
    </w:tblStylePr>
  </w:style>
  <w:style w:type="table" w:styleId="T68">
    <w:name w:val="Medium Grid 3 Accent 2"/>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FD4D3" w:themeFill="accent2"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E0A8A6" w:themeFill="accent2"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E0A8A6" w:themeFill="accent2"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C0504D" w:themeFill="accent2"/>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C0504D" w:themeFill="accent2"/>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C0504D" w:themeFill="accent2"/>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C0504D" w:themeFill="accent2"/>
      </w:tcPr>
    </w:tblStylePr>
  </w:style>
  <w:style w:type="table" w:styleId="T69">
    <w:name w:val="Medium Grid 3 Accent 3"/>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6EED6" w:themeFill="accent3"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CDDDAC" w:themeFill="accent3"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CDDDAC" w:themeFill="accent3"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9BBB59" w:themeFill="accent3"/>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9BBB59" w:themeFill="accent3"/>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9BBB59" w:themeFill="accent3"/>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9BBB59" w:themeFill="accent3"/>
      </w:tcPr>
    </w:tblStylePr>
  </w:style>
  <w:style w:type="table" w:styleId="T70">
    <w:name w:val="Medium Grid 3 Accent 4"/>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E0D9E8" w:themeFill="accent4"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C0B2D1" w:themeFill="accent4"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C0B2D1" w:themeFill="accent4"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8064A2" w:themeFill="accent4"/>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8064A2" w:themeFill="accent4"/>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8064A2" w:themeFill="accent4"/>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8064A2" w:themeFill="accent4"/>
      </w:tcPr>
    </w:tblStylePr>
  </w:style>
  <w:style w:type="table" w:styleId="T71">
    <w:name w:val="Medium Grid 3 Accent 5"/>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D3EAF1" w:themeFill="accent5"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A5D6E3" w:themeFill="accent5"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A5D6E3" w:themeFill="accent5"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4BACC6" w:themeFill="accent5"/>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4BACC6" w:themeFill="accent5"/>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BACC6" w:themeFill="accent5"/>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4BACC6" w:themeFill="accent5"/>
      </w:tcPr>
    </w:tblStylePr>
  </w:style>
  <w:style w:type="table" w:styleId="T72">
    <w:name w:val="Medium Grid 3 Accent 6"/>
    <w:basedOn w:val="T0"/>
    <w:pPr>
      <w:spacing w:lineRule="auto" w:line="240" w:after="0" w:beforeAutospacing="0" w:afterAutospacing="0"/>
    </w:pPr>
    <w:tblPr>
      <w:tblStyleRowBandSize w:val="1"/>
      <w:tblStyleColBandSize w:val="1"/>
      <w:tblInd w:w="0" w:type="dxa"/>
      <w:tbl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6" w:space="0" w:shadow="0" w:frame="0" w:color="FFFFFF" w:themeColor="background1"/>
        <w:insideV w:val="single" w:sz="6" w:space="0" w:shadow="0" w:frame="0" w:color="FFFFFF" w:themeColor="background1"/>
      </w:tblBorders>
      <w:tblCellMar>
        <w:top w:w="0" w:type="dxa"/>
        <w:left w:w="108" w:type="dxa"/>
        <w:bottom w:w="0" w:type="dxa"/>
        <w:right w:w="108" w:type="dxa"/>
      </w:tblCellMar>
    </w:tblPr>
    <w:trPr/>
    <w:tcPr>
      <w:shd w:val="clear" w:color="auto" w:fill="FDE5D1" w:themeFill="accent6" w:themeFillTint="3F"/>
    </w:tcPr>
    <w:tblStylePr w:type="band1Horz">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single" w:sz="8" w:space="0" w:shadow="0" w:frame="0" w:color="FFFFFF" w:themeColor="background1"/>
          <w:insideV w:val="single" w:sz="8" w:space="0" w:shadow="0" w:frame="0" w:color="FFFFFF" w:themeColor="background1"/>
        </w:tcBorders>
        <w:shd w:val="clear" w:color="auto" w:fill="FBCBA3" w:themeFill="accent6" w:themeFillTint="7F"/>
      </w:tcPr>
    </w:tblStylePr>
    <w:tblStylePr w:type="band1Vert">
      <w:tblPr/>
      <w:trPr/>
      <w:tcPr>
        <w:tcBorders>
          <w:top w:val="single" w:sz="8"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nil"/>
        </w:tcBorders>
        <w:shd w:val="clear" w:color="auto" w:fill="FBCBA3" w:themeFill="accent6" w:themeFillTint="7F"/>
      </w:tcPr>
    </w:tblStylePr>
    <w:tblStylePr w:type="lastCol">
      <w:rPr>
        <w:b w:val="1"/>
        <w:i w:val="0"/>
        <w:bCs w:val="1"/>
        <w:iCs w:val="0"/>
        <w:color w:val="FFFFFF" w:themeColor="background1"/>
      </w:rPr>
      <w:tblPr/>
      <w:trPr/>
      <w:tcPr>
        <w:tcBorders>
          <w:top w:val="nil"/>
          <w:left w:val="single" w:sz="24" w:space="0" w:shadow="0" w:frame="0" w:color="FFFFFF" w:themeColor="background1"/>
          <w:bottom w:val="nil"/>
          <w:right w:val="nil"/>
          <w:insideH w:val="nil"/>
          <w:insideV w:val="nil"/>
        </w:tcBorders>
        <w:shd w:val="clear" w:color="auto" w:fill="F79646" w:themeFill="accent6"/>
      </w:tcPr>
    </w:tblStylePr>
    <w:tblStylePr w:type="firstCol">
      <w:rPr>
        <w:b w:val="1"/>
        <w:i w:val="0"/>
        <w:bCs w:val="1"/>
        <w:iCs w:val="0"/>
        <w:color w:val="FFFFFF" w:themeColor="background1"/>
      </w:rPr>
      <w:tblPr/>
      <w:trPr/>
      <w:tcPr>
        <w:tcBorders>
          <w:left w:val="single" w:sz="8" w:space="0" w:shadow="0" w:frame="0" w:color="FFFFFF" w:themeColor="background1"/>
          <w:right w:val="single" w:sz="24" w:space="0" w:shadow="0" w:frame="0" w:color="FFFFFF" w:themeColor="background1"/>
          <w:insideH w:val="nil"/>
          <w:insideV w:val="nil"/>
        </w:tcBorders>
        <w:shd w:val="clear" w:color="auto" w:fill="F79646" w:themeFill="accent6"/>
      </w:tcPr>
    </w:tblStylePr>
    <w:tblStylePr w:type="lastRow">
      <w:rPr>
        <w:b w:val="1"/>
        <w:i w:val="0"/>
        <w:bCs w:val="1"/>
        <w:iCs w:val="0"/>
        <w:color w:val="FFFFFF" w:themeColor="background1"/>
      </w:rPr>
      <w:tblPr/>
      <w:trPr/>
      <w:tcPr>
        <w:tcBorders>
          <w:top w:val="single" w:sz="24" w:space="0" w:shadow="0" w:frame="0" w:color="FFFFFF" w:themeColor="background1"/>
          <w:left w:val="single" w:sz="8" w:space="0" w:shadow="0" w:frame="0" w:color="FFFFFF" w:themeColor="background1"/>
          <w:bottom w:val="single" w:sz="8"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F79646" w:themeFill="accent6"/>
      </w:tcPr>
    </w:tblStylePr>
    <w:tblStylePr w:type="firstRow">
      <w:rPr>
        <w:b w:val="1"/>
        <w:i w:val="0"/>
        <w:bCs w:val="1"/>
        <w:iCs w:val="0"/>
        <w:color w:val="FFFFFF" w:themeColor="background1"/>
      </w:rPr>
      <w:tblPr/>
      <w:trPr/>
      <w:tcPr>
        <w:tcBorders>
          <w:top w:val="single" w:sz="8" w:space="0" w:shadow="0" w:frame="0" w:color="FFFFFF" w:themeColor="background1"/>
          <w:left w:val="single" w:sz="8" w:space="0" w:shadow="0" w:frame="0" w:color="FFFFFF" w:themeColor="background1"/>
          <w:bottom w:val="single" w:sz="24" w:space="0" w:shadow="0" w:frame="0" w:color="FFFFFF" w:themeColor="background1"/>
          <w:right w:val="single" w:sz="8" w:space="0" w:shadow="0" w:frame="0" w:color="FFFFFF" w:themeColor="background1"/>
          <w:insideH w:val="nil"/>
          <w:insideV w:val="single" w:sz="8" w:space="0" w:shadow="0" w:frame="0" w:color="FFFFFF" w:themeColor="background1"/>
        </w:tcBorders>
        <w:shd w:val="clear" w:color="auto" w:fill="F79646" w:themeFill="accent6"/>
      </w:tcPr>
    </w:tblStylePr>
  </w:style>
  <w:style w:type="table" w:styleId="T73">
    <w:name w:val="Dark List1"/>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000000" w:themeFill="text1"/>
    </w:tcPr>
    <w:tblStylePr w:type="band1Horz">
      <w:tblPr/>
      <w:trPr/>
      <w:tcPr>
        <w:tcBorders>
          <w:top w:val="nil"/>
          <w:left w:val="nil"/>
          <w:bottom w:val="nil"/>
          <w:right w:val="nil"/>
          <w:insideH w:val="nil"/>
          <w:insideV w:val="nil"/>
        </w:tcBorders>
        <w:shd w:val="clear" w:color="auto" w:fill="000000" w:themeFill="text1" w:themeFillShade="BF"/>
      </w:tcPr>
    </w:tblStylePr>
    <w:tblStylePr w:type="band1Vert">
      <w:tblPr/>
      <w:trPr/>
      <w:tcPr>
        <w:tcBorders>
          <w:top w:val="nil"/>
          <w:left w:val="nil"/>
          <w:bottom w:val="nil"/>
          <w:right w:val="nil"/>
          <w:insideH w:val="nil"/>
          <w:insideV w:val="nil"/>
        </w:tcBorders>
        <w:shd w:val="clear" w:color="auto" w:fill="000000" w:themeFill="text1"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000000" w:themeFill="text1"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000000" w:themeFill="text1"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000000" w:themeFill="text1"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4">
    <w:name w:val="Dark List Accent 1"/>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4F81BD" w:themeFill="accent1"/>
    </w:tcPr>
    <w:tblStylePr w:type="band1Horz">
      <w:tblPr/>
      <w:trPr/>
      <w:tcPr>
        <w:tcBorders>
          <w:top w:val="nil"/>
          <w:left w:val="nil"/>
          <w:bottom w:val="nil"/>
          <w:right w:val="nil"/>
          <w:insideH w:val="nil"/>
          <w:insideV w:val="nil"/>
        </w:tcBorders>
        <w:shd w:val="clear" w:color="auto" w:fill="376092" w:themeFill="accent1" w:themeFillShade="BF"/>
      </w:tcPr>
    </w:tblStylePr>
    <w:tblStylePr w:type="band1Vert">
      <w:tblPr/>
      <w:trPr/>
      <w:tcPr>
        <w:tcBorders>
          <w:top w:val="nil"/>
          <w:left w:val="nil"/>
          <w:bottom w:val="nil"/>
          <w:right w:val="nil"/>
          <w:insideH w:val="nil"/>
          <w:insideV w:val="nil"/>
        </w:tcBorders>
        <w:shd w:val="clear" w:color="auto" w:fill="376092" w:themeFill="accent1"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376092" w:themeFill="accent1"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376092" w:themeFill="accent1"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244061" w:themeFill="accent1"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5">
    <w:name w:val="Dark List Accent 2"/>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C0504D" w:themeFill="accent2"/>
    </w:tcPr>
    <w:tblStylePr w:type="band1Horz">
      <w:tblPr/>
      <w:trPr/>
      <w:tcPr>
        <w:tcBorders>
          <w:top w:val="nil"/>
          <w:left w:val="nil"/>
          <w:bottom w:val="nil"/>
          <w:right w:val="nil"/>
          <w:insideH w:val="nil"/>
          <w:insideV w:val="nil"/>
        </w:tcBorders>
        <w:shd w:val="clear" w:color="auto" w:fill="953735" w:themeFill="accent2" w:themeFillShade="BF"/>
      </w:tcPr>
    </w:tblStylePr>
    <w:tblStylePr w:type="band1Vert">
      <w:tblPr/>
      <w:trPr/>
      <w:tcPr>
        <w:tcBorders>
          <w:top w:val="nil"/>
          <w:left w:val="nil"/>
          <w:bottom w:val="nil"/>
          <w:right w:val="nil"/>
          <w:insideH w:val="nil"/>
          <w:insideV w:val="nil"/>
        </w:tcBorders>
        <w:shd w:val="clear" w:color="auto" w:fill="953735" w:themeFill="accent2"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953735" w:themeFill="accent2"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953735" w:themeFill="accent2"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632523" w:themeFill="accent2"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6">
    <w:name w:val="Dark List Accent 3"/>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9BBB59" w:themeFill="accent3"/>
    </w:tcPr>
    <w:tblStylePr w:type="band1Horz">
      <w:tblPr/>
      <w:trPr/>
      <w:tcPr>
        <w:tcBorders>
          <w:top w:val="nil"/>
          <w:left w:val="nil"/>
          <w:bottom w:val="nil"/>
          <w:right w:val="nil"/>
          <w:insideH w:val="nil"/>
          <w:insideV w:val="nil"/>
        </w:tcBorders>
        <w:shd w:val="clear" w:color="auto" w:fill="76933C" w:themeFill="accent3" w:themeFillShade="BF"/>
      </w:tcPr>
    </w:tblStylePr>
    <w:tblStylePr w:type="band1Vert">
      <w:tblPr/>
      <w:trPr/>
      <w:tcPr>
        <w:tcBorders>
          <w:top w:val="nil"/>
          <w:left w:val="nil"/>
          <w:bottom w:val="nil"/>
          <w:right w:val="nil"/>
          <w:insideH w:val="nil"/>
          <w:insideV w:val="nil"/>
        </w:tcBorders>
        <w:shd w:val="clear" w:color="auto" w:fill="76933C" w:themeFill="accent3"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76933C" w:themeFill="accent3"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76933C" w:themeFill="accent3"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4F6228" w:themeFill="accent3"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7">
    <w:name w:val="Dark List Accent 4"/>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8064A2" w:themeFill="accent4"/>
    </w:tcPr>
    <w:tblStylePr w:type="band1Horz">
      <w:tblPr/>
      <w:trPr/>
      <w:tcPr>
        <w:tcBorders>
          <w:top w:val="nil"/>
          <w:left w:val="nil"/>
          <w:bottom w:val="nil"/>
          <w:right w:val="nil"/>
          <w:insideH w:val="nil"/>
          <w:insideV w:val="nil"/>
        </w:tcBorders>
        <w:shd w:val="clear" w:color="auto" w:fill="604A7B" w:themeFill="accent4" w:themeFillShade="BF"/>
      </w:tcPr>
    </w:tblStylePr>
    <w:tblStylePr w:type="band1Vert">
      <w:tblPr/>
      <w:trPr/>
      <w:tcPr>
        <w:tcBorders>
          <w:top w:val="nil"/>
          <w:left w:val="nil"/>
          <w:bottom w:val="nil"/>
          <w:right w:val="nil"/>
          <w:insideH w:val="nil"/>
          <w:insideV w:val="nil"/>
        </w:tcBorders>
        <w:shd w:val="clear" w:color="auto" w:fill="604A7B" w:themeFill="accent4"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604A7B" w:themeFill="accent4"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604A7B" w:themeFill="accent4"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403152" w:themeFill="accent4"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8">
    <w:name w:val="Dark List Accent 5"/>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4BACC6" w:themeFill="accent5"/>
    </w:tcPr>
    <w:tblStylePr w:type="band1Horz">
      <w:tblPr/>
      <w:trPr/>
      <w:tcPr>
        <w:tcBorders>
          <w:top w:val="nil"/>
          <w:left w:val="nil"/>
          <w:bottom w:val="nil"/>
          <w:right w:val="nil"/>
          <w:insideH w:val="nil"/>
          <w:insideV w:val="nil"/>
        </w:tcBorders>
        <w:shd w:val="clear" w:color="auto" w:fill="31859B" w:themeFill="accent5" w:themeFillShade="BF"/>
      </w:tcPr>
    </w:tblStylePr>
    <w:tblStylePr w:type="band1Vert">
      <w:tblPr/>
      <w:trPr/>
      <w:tcPr>
        <w:tcBorders>
          <w:top w:val="nil"/>
          <w:left w:val="nil"/>
          <w:bottom w:val="nil"/>
          <w:right w:val="nil"/>
          <w:insideH w:val="nil"/>
          <w:insideV w:val="nil"/>
        </w:tcBorders>
        <w:shd w:val="clear" w:color="auto" w:fill="31859B" w:themeFill="accent5"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31859B" w:themeFill="accent5"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31859B" w:themeFill="accent5"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215867" w:themeFill="accent5"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79">
    <w:name w:val="Dark List Accent 6"/>
    <w:basedOn w:val="T0"/>
    <w:pPr>
      <w:spacing w:lineRule="auto" w:line="240" w:after="0" w:beforeAutospacing="0" w:afterAutospacing="0"/>
    </w:pPr>
    <w:rPr>
      <w:color w:val="FFFFFF" w:themeColor="background1"/>
    </w:rPr>
    <w:tblPr>
      <w:tblStyleRowBandSize w:val="1"/>
      <w:tblStyleColBandSize w:val="1"/>
      <w:tblInd w:w="0" w:type="dxa"/>
      <w:tblCellMar>
        <w:top w:w="0" w:type="dxa"/>
        <w:left w:w="108" w:type="dxa"/>
        <w:bottom w:w="0" w:type="dxa"/>
        <w:right w:w="108" w:type="dxa"/>
      </w:tblCellMar>
    </w:tblPr>
    <w:trPr/>
    <w:tcPr>
      <w:shd w:val="clear" w:color="auto" w:fill="F79646" w:themeFill="accent6"/>
    </w:tcPr>
    <w:tblStylePr w:type="band1Horz">
      <w:tblPr/>
      <w:trPr/>
      <w:tcPr>
        <w:tcBorders>
          <w:top w:val="nil"/>
          <w:left w:val="nil"/>
          <w:bottom w:val="nil"/>
          <w:right w:val="nil"/>
          <w:insideH w:val="nil"/>
          <w:insideV w:val="nil"/>
        </w:tcBorders>
        <w:shd w:val="clear" w:color="auto" w:fill="E46C0A" w:themeFill="accent6" w:themeFillShade="BF"/>
      </w:tcPr>
    </w:tblStylePr>
    <w:tblStylePr w:type="band1Vert">
      <w:tblPr/>
      <w:trPr/>
      <w:tcPr>
        <w:tcBorders>
          <w:top w:val="nil"/>
          <w:left w:val="nil"/>
          <w:bottom w:val="nil"/>
          <w:right w:val="nil"/>
          <w:insideH w:val="nil"/>
          <w:insideV w:val="nil"/>
        </w:tcBorders>
        <w:shd w:val="clear" w:color="auto" w:fill="E46C0A" w:themeFill="accent6" w:themeFillShade="BF"/>
      </w:tcPr>
    </w:tblStylePr>
    <w:tblStylePr w:type="lastCol">
      <w:tblPr/>
      <w:trPr/>
      <w:tcPr>
        <w:tcBorders>
          <w:top w:val="nil"/>
          <w:left w:val="single" w:sz="18" w:space="0" w:shadow="0" w:frame="0" w:color="FFFFFF" w:themeColor="background1"/>
          <w:bottom w:val="nil"/>
          <w:right w:val="nil"/>
          <w:insideH w:val="nil"/>
          <w:insideV w:val="nil"/>
        </w:tcBorders>
        <w:shd w:val="clear" w:color="auto" w:fill="E46C0A" w:themeFill="accent6" w:themeFillShade="BF"/>
      </w:tcPr>
    </w:tblStylePr>
    <w:tblStylePr w:type="firstCol">
      <w:tblPr/>
      <w:trPr/>
      <w:tcPr>
        <w:tcBorders>
          <w:top w:val="nil"/>
          <w:left w:val="nil"/>
          <w:bottom w:val="nil"/>
          <w:right w:val="single" w:sz="18" w:space="0" w:shadow="0" w:frame="0" w:color="FFFFFF" w:themeColor="background1"/>
          <w:insideH w:val="nil"/>
          <w:insideV w:val="nil"/>
        </w:tcBorders>
        <w:shd w:val="clear" w:color="auto" w:fill="E46C0A" w:themeFill="accent6" w:themeFillShade="BF"/>
      </w:tcPr>
    </w:tblStylePr>
    <w:tblStylePr w:type="lastRow">
      <w:tblPr/>
      <w:trPr/>
      <w:tcPr>
        <w:tcBorders>
          <w:top w:val="single" w:sz="18" w:space="0" w:shadow="0" w:frame="0" w:color="FFFFFF" w:themeColor="background1"/>
          <w:left w:val="nil"/>
          <w:bottom w:val="nil"/>
          <w:right w:val="nil"/>
          <w:insideH w:val="nil"/>
          <w:insideV w:val="nil"/>
        </w:tcBorders>
        <w:shd w:val="clear" w:color="auto" w:fill="974807" w:themeFill="accent6" w:themeFillShade="7F"/>
      </w:tcPr>
    </w:tblStylePr>
    <w:tblStylePr w:type="firstRow">
      <w:rPr>
        <w:b w:val="1"/>
        <w:bCs w:val="1"/>
      </w:rPr>
      <w:tblPr/>
      <w:trPr/>
      <w:tcPr>
        <w:tcBorders>
          <w:top w:val="nil"/>
          <w:left w:val="nil"/>
          <w:bottom w:val="single" w:sz="18" w:space="0" w:shadow="0" w:frame="0" w:color="FFFFFF" w:themeColor="background1"/>
          <w:right w:val="nil"/>
          <w:insideH w:val="nil"/>
          <w:insideV w:val="nil"/>
        </w:tcBorders>
        <w:shd w:val="clear" w:color="auto" w:fill="000000" w:themeFill="text1"/>
      </w:tcPr>
    </w:tblStylePr>
  </w:style>
  <w:style w:type="table" w:styleId="T80">
    <w:name w:val="Colorful Shading1"/>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6E6E6" w:themeFill="text1"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808080" w:themeFill="text1" w:themeFillTint="7F"/>
      </w:tcPr>
    </w:tblStylePr>
    <w:tblStylePr w:type="band1Vert">
      <w:tblPr/>
      <w:trPr/>
      <w:tcPr>
        <w:shd w:val="clear" w:color="auto" w:fill="999999" w:themeFill="text1" w:themeFillTint="66"/>
      </w:tcPr>
    </w:tblStylePr>
    <w:tblStylePr w:type="lastCol">
      <w:rPr>
        <w:color w:val="FFFFFF" w:themeColor="background1"/>
      </w:rPr>
      <w:tblPr/>
      <w:trPr/>
      <w:tcPr>
        <w:tcBorders>
          <w:top w:val="nil"/>
          <w:left w:val="nil"/>
          <w:bottom w:val="nil"/>
          <w:right w:val="nil"/>
          <w:insideH w:val="nil"/>
          <w:insideV w:val="nil"/>
        </w:tcBorders>
        <w:shd w:val="clear" w:color="auto" w:fill="000000" w:themeFill="text1" w:themeFillShade="BF"/>
      </w:tcPr>
    </w:tblStylePr>
    <w:tblStylePr w:type="firstCol">
      <w:rPr>
        <w:color w:val="FFFFFF" w:themeColor="background1"/>
      </w:rPr>
      <w:tblPr/>
      <w:trPr/>
      <w:tcPr>
        <w:tcBorders>
          <w:top w:val="nil"/>
          <w:left w:val="nil"/>
          <w:bottom w:val="nil"/>
          <w:right w:val="nil"/>
          <w:insideH w:val="single" w:sz="4" w:space="0" w:shadow="0" w:frame="0" w:color="000000" w:themeColor="text1" w:themeShade="99"/>
          <w:insideV w:val="nil"/>
        </w:tcBorders>
        <w:shd w:val="clear" w:color="auto" w:fill="000000" w:themeFill="text1"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000000" w:themeFill="text1"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1">
    <w:name w:val="Colorful Shading Accent 1"/>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4F81BD" w:themeColor="accent1"/>
        <w:bottom w:val="single" w:sz="4" w:space="0" w:shadow="0" w:frame="0" w:color="4F81BD" w:themeColor="accent1"/>
        <w:right w:val="single" w:sz="4" w:space="0" w:shadow="0" w:frame="0" w:color="4F81BD" w:themeColor="accent1"/>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EF3F9" w:themeFill="accent1"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A7C0DE" w:themeFill="accent1" w:themeFillTint="7F"/>
      </w:tcPr>
    </w:tblStylePr>
    <w:tblStylePr w:type="band1Vert">
      <w:tblPr/>
      <w:trPr/>
      <w:tcPr>
        <w:shd w:val="clear" w:color="auto" w:fill="B9CDE5" w:themeFill="accent1" w:themeFillTint="66"/>
      </w:tcPr>
    </w:tblStylePr>
    <w:tblStylePr w:type="lastCol">
      <w:rPr>
        <w:color w:val="FFFFFF" w:themeColor="background1"/>
      </w:rPr>
      <w:tblPr/>
      <w:trPr/>
      <w:tcPr>
        <w:tcBorders>
          <w:top w:val="nil"/>
          <w:left w:val="nil"/>
          <w:bottom w:val="nil"/>
          <w:right w:val="nil"/>
          <w:insideH w:val="nil"/>
          <w:insideV w:val="nil"/>
        </w:tcBorders>
        <w:shd w:val="clear" w:color="auto" w:fill="2C4D75" w:themeFill="accent1" w:themeFillShade="99"/>
      </w:tcPr>
    </w:tblStylePr>
    <w:tblStylePr w:type="firstCol">
      <w:rPr>
        <w:color w:val="FFFFFF" w:themeColor="background1"/>
      </w:rPr>
      <w:tblPr/>
      <w:trPr/>
      <w:tcPr>
        <w:tcBorders>
          <w:top w:val="nil"/>
          <w:left w:val="nil"/>
          <w:bottom w:val="nil"/>
          <w:right w:val="nil"/>
          <w:insideH w:val="single" w:sz="4" w:space="0" w:shadow="0" w:frame="0" w:color="2C4D75" w:themeColor="accent1" w:themeShade="99"/>
          <w:insideV w:val="nil"/>
        </w:tcBorders>
        <w:shd w:val="clear" w:color="auto" w:fill="2C4D75" w:themeFill="accent1"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2C4D75" w:themeFill="accent1"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2">
    <w:name w:val="Colorful Shading Accent 2"/>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C0504D" w:themeColor="accent2"/>
        <w:left w:val="single" w:sz="4" w:space="0" w:shadow="0" w:frame="0" w:color="C0504D" w:themeColor="accent2"/>
        <w:bottom w:val="single" w:sz="4" w:space="0" w:shadow="0" w:frame="0" w:color="C0504D" w:themeColor="accent2"/>
        <w:right w:val="single" w:sz="4" w:space="0" w:shadow="0" w:frame="0" w:color="C0504D" w:themeColor="accent2"/>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9EEEE" w:themeFill="accent2"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E0A8A6" w:themeFill="accent2" w:themeFillTint="7F"/>
      </w:tcPr>
    </w:tblStylePr>
    <w:tblStylePr w:type="band1Vert">
      <w:tblPr/>
      <w:trPr/>
      <w:tcPr>
        <w:shd w:val="clear" w:color="auto" w:fill="E6B9B8" w:themeFill="accent2" w:themeFillTint="66"/>
      </w:tcPr>
    </w:tblStylePr>
    <w:tblStylePr w:type="lastCol">
      <w:rPr>
        <w:color w:val="FFFFFF" w:themeColor="background1"/>
      </w:rPr>
      <w:tblPr/>
      <w:trPr/>
      <w:tcPr>
        <w:tcBorders>
          <w:top w:val="nil"/>
          <w:left w:val="nil"/>
          <w:bottom w:val="nil"/>
          <w:right w:val="nil"/>
          <w:insideH w:val="nil"/>
          <w:insideV w:val="nil"/>
        </w:tcBorders>
        <w:shd w:val="clear" w:color="auto" w:fill="772C2A" w:themeFill="accent2" w:themeFillShade="99"/>
      </w:tcPr>
    </w:tblStylePr>
    <w:tblStylePr w:type="firstCol">
      <w:rPr>
        <w:color w:val="FFFFFF" w:themeColor="background1"/>
      </w:rPr>
      <w:tblPr/>
      <w:trPr/>
      <w:tcPr>
        <w:tcBorders>
          <w:top w:val="nil"/>
          <w:left w:val="nil"/>
          <w:bottom w:val="nil"/>
          <w:right w:val="nil"/>
          <w:insideH w:val="single" w:sz="4" w:space="0" w:shadow="0" w:frame="0" w:color="772C2A" w:themeColor="accent2" w:themeShade="99"/>
          <w:insideV w:val="nil"/>
        </w:tcBorders>
        <w:shd w:val="clear" w:color="auto" w:fill="772C2A" w:themeFill="accent2"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772C2A" w:themeFill="accent2" w:themeFillShade="99"/>
      </w:tcPr>
    </w:tblStylePr>
    <w:tblStylePr w:type="firstRow">
      <w:rPr>
        <w:b w:val="1"/>
        <w:bCs w:val="1"/>
      </w:rPr>
      <w:tblPr/>
      <w:trPr/>
      <w:tcPr>
        <w:tcBorders>
          <w:top w:val="nil"/>
          <w:left w:val="nil"/>
          <w:bottom w:val="single" w:sz="24" w:space="0" w:shadow="0" w:frame="0" w:color="C0504D" w:themeColor="accent2"/>
          <w:right w:val="nil"/>
          <w:insideH w:val="nil"/>
          <w:insideV w:val="nil"/>
        </w:tcBorders>
        <w:shd w:val="clear" w:color="auto" w:fill="FFFFFF" w:themeFill="background1"/>
      </w:tcPr>
    </w:tblStylePr>
  </w:style>
  <w:style w:type="table" w:styleId="T83">
    <w:name w:val="Colorful Shading Accent 3"/>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8064A2" w:themeColor="accent4"/>
        <w:left w:val="single" w:sz="4" w:space="0" w:shadow="0" w:frame="0" w:color="9BBB59" w:themeColor="accent3"/>
        <w:bottom w:val="single" w:sz="4" w:space="0" w:shadow="0" w:frame="0" w:color="9BBB59" w:themeColor="accent3"/>
        <w:right w:val="single" w:sz="4" w:space="0" w:shadow="0" w:frame="0" w:color="9BBB59" w:themeColor="accent3"/>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5F8EF" w:themeFill="accent3" w:themeFillTint="18"/>
    </w:tcPr>
    <w:tblStylePr w:type="band1Horz">
      <w:tblPr/>
      <w:trPr/>
      <w:tcPr>
        <w:shd w:val="clear" w:color="auto" w:fill="CDDDAC" w:themeFill="accent3" w:themeFillTint="7F"/>
      </w:tcPr>
    </w:tblStylePr>
    <w:tblStylePr w:type="band1Vert">
      <w:tblPr/>
      <w:trPr/>
      <w:tcPr>
        <w:shd w:val="clear" w:color="auto" w:fill="D7E4BD" w:themeFill="accent3" w:themeFillTint="66"/>
      </w:tcPr>
    </w:tblStylePr>
    <w:tblStylePr w:type="lastCol">
      <w:rPr>
        <w:color w:val="FFFFFF" w:themeColor="background1"/>
      </w:rPr>
      <w:tblPr/>
      <w:trPr/>
      <w:tcPr>
        <w:tcBorders>
          <w:top w:val="nil"/>
          <w:left w:val="nil"/>
          <w:bottom w:val="nil"/>
          <w:right w:val="nil"/>
          <w:insideH w:val="nil"/>
          <w:insideV w:val="nil"/>
        </w:tcBorders>
        <w:shd w:val="clear" w:color="auto" w:fill="5F7530" w:themeFill="accent3" w:themeFillShade="99"/>
      </w:tcPr>
    </w:tblStylePr>
    <w:tblStylePr w:type="firstCol">
      <w:rPr>
        <w:color w:val="FFFFFF" w:themeColor="background1"/>
      </w:rPr>
      <w:tblPr/>
      <w:trPr/>
      <w:tcPr>
        <w:tcBorders>
          <w:top w:val="nil"/>
          <w:left w:val="nil"/>
          <w:bottom w:val="nil"/>
          <w:right w:val="nil"/>
          <w:insideH w:val="single" w:sz="4" w:space="0" w:shadow="0" w:frame="0" w:color="5F7530" w:themeColor="accent3" w:themeShade="99"/>
          <w:insideV w:val="nil"/>
        </w:tcBorders>
        <w:shd w:val="clear" w:color="auto" w:fill="5F7530" w:themeFill="accent3"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5F7530" w:themeFill="accent3" w:themeFillShade="99"/>
      </w:tcPr>
    </w:tblStylePr>
    <w:tblStylePr w:type="firstRow">
      <w:rPr>
        <w:b w:val="1"/>
        <w:bCs w:val="1"/>
      </w:rPr>
      <w:tblPr/>
      <w:trPr/>
      <w:tcPr>
        <w:tcBorders>
          <w:top w:val="nil"/>
          <w:left w:val="nil"/>
          <w:bottom w:val="single" w:sz="24" w:space="0" w:shadow="0" w:frame="0" w:color="8064A2" w:themeColor="accent4"/>
          <w:right w:val="nil"/>
          <w:insideH w:val="nil"/>
          <w:insideV w:val="nil"/>
        </w:tcBorders>
        <w:shd w:val="clear" w:color="auto" w:fill="FFFFFF" w:themeFill="background1"/>
      </w:tcPr>
    </w:tblStylePr>
  </w:style>
  <w:style w:type="table" w:styleId="T84">
    <w:name w:val="Colorful Shading Accent 4"/>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9BBB59" w:themeColor="accent3"/>
        <w:left w:val="single" w:sz="4" w:space="0" w:shadow="0" w:frame="0" w:color="8064A2" w:themeColor="accent4"/>
        <w:bottom w:val="single" w:sz="4" w:space="0" w:shadow="0" w:frame="0" w:color="8064A2" w:themeColor="accent4"/>
        <w:right w:val="single" w:sz="4" w:space="0" w:shadow="0" w:frame="0" w:color="8064A2" w:themeColor="accent4"/>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3F0F6" w:themeFill="accent4"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C0B2D1" w:themeFill="accent4" w:themeFillTint="7F"/>
      </w:tcPr>
    </w:tblStylePr>
    <w:tblStylePr w:type="band1Vert">
      <w:tblPr/>
      <w:trPr/>
      <w:tcPr>
        <w:shd w:val="clear" w:color="auto" w:fill="CCC1DA" w:themeFill="accent4" w:themeFillTint="66"/>
      </w:tcPr>
    </w:tblStylePr>
    <w:tblStylePr w:type="lastCol">
      <w:rPr>
        <w:color w:val="FFFFFF" w:themeColor="background1"/>
      </w:rPr>
      <w:tblPr/>
      <w:trPr/>
      <w:tcPr>
        <w:tcBorders>
          <w:top w:val="nil"/>
          <w:left w:val="nil"/>
          <w:bottom w:val="nil"/>
          <w:right w:val="nil"/>
          <w:insideH w:val="nil"/>
          <w:insideV w:val="nil"/>
        </w:tcBorders>
        <w:shd w:val="clear" w:color="auto" w:fill="4D3B62" w:themeFill="accent4" w:themeFillShade="99"/>
      </w:tcPr>
    </w:tblStylePr>
    <w:tblStylePr w:type="firstCol">
      <w:rPr>
        <w:color w:val="FFFFFF" w:themeColor="background1"/>
      </w:rPr>
      <w:tblPr/>
      <w:trPr/>
      <w:tcPr>
        <w:tcBorders>
          <w:top w:val="nil"/>
          <w:left w:val="nil"/>
          <w:bottom w:val="nil"/>
          <w:right w:val="nil"/>
          <w:insideH w:val="single" w:sz="4" w:space="0" w:shadow="0" w:frame="0" w:color="4D3B62" w:themeColor="accent4" w:themeShade="99"/>
          <w:insideV w:val="nil"/>
        </w:tcBorders>
        <w:shd w:val="clear" w:color="auto" w:fill="4D3B62" w:themeFill="accent4"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4D3B62" w:themeFill="accent4" w:themeFillShade="99"/>
      </w:tcPr>
    </w:tblStylePr>
    <w:tblStylePr w:type="firstRow">
      <w:rPr>
        <w:b w:val="1"/>
        <w:bCs w:val="1"/>
      </w:rPr>
      <w:tblPr/>
      <w:trPr/>
      <w:tcPr>
        <w:tcBorders>
          <w:top w:val="nil"/>
          <w:left w:val="nil"/>
          <w:bottom w:val="single" w:sz="24" w:space="0" w:shadow="0" w:frame="0" w:color="9BBB59" w:themeColor="accent3"/>
          <w:right w:val="nil"/>
          <w:insideH w:val="nil"/>
          <w:insideV w:val="nil"/>
        </w:tcBorders>
        <w:shd w:val="clear" w:color="auto" w:fill="FFFFFF" w:themeFill="background1"/>
      </w:tcPr>
    </w:tblStylePr>
  </w:style>
  <w:style w:type="table" w:styleId="T85">
    <w:name w:val="Colorful Shading Accent 5"/>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F79646" w:themeColor="accent6"/>
        <w:left w:val="single" w:sz="4" w:space="0" w:shadow="0" w:frame="0" w:color="4BACC6" w:themeColor="accent5"/>
        <w:bottom w:val="single" w:sz="4" w:space="0" w:shadow="0" w:frame="0" w:color="4BACC6" w:themeColor="accent5"/>
        <w:right w:val="single" w:sz="4" w:space="0" w:shadow="0" w:frame="0" w:color="4BACC6" w:themeColor="accent5"/>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EDF7F9" w:themeFill="accent5"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A5D6E3" w:themeFill="accent5" w:themeFillTint="7F"/>
      </w:tcPr>
    </w:tblStylePr>
    <w:tblStylePr w:type="band1Vert">
      <w:tblPr/>
      <w:trPr/>
      <w:tcPr>
        <w:shd w:val="clear" w:color="auto" w:fill="B7DEE8" w:themeFill="accent5" w:themeFillTint="66"/>
      </w:tcPr>
    </w:tblStylePr>
    <w:tblStylePr w:type="lastCol">
      <w:rPr>
        <w:color w:val="FFFFFF" w:themeColor="background1"/>
      </w:rPr>
      <w:tblPr/>
      <w:trPr/>
      <w:tcPr>
        <w:tcBorders>
          <w:top w:val="nil"/>
          <w:left w:val="nil"/>
          <w:bottom w:val="nil"/>
          <w:right w:val="nil"/>
          <w:insideH w:val="nil"/>
          <w:insideV w:val="nil"/>
        </w:tcBorders>
        <w:shd w:val="clear" w:color="auto" w:fill="276A7C" w:themeFill="accent5" w:themeFillShade="99"/>
      </w:tcPr>
    </w:tblStylePr>
    <w:tblStylePr w:type="firstCol">
      <w:rPr>
        <w:color w:val="FFFFFF" w:themeColor="background1"/>
      </w:rPr>
      <w:tblPr/>
      <w:trPr/>
      <w:tcPr>
        <w:tcBorders>
          <w:top w:val="nil"/>
          <w:left w:val="nil"/>
          <w:bottom w:val="nil"/>
          <w:right w:val="nil"/>
          <w:insideH w:val="single" w:sz="4" w:space="0" w:shadow="0" w:frame="0" w:color="276A7C" w:themeColor="accent5" w:themeShade="99"/>
          <w:insideV w:val="nil"/>
        </w:tcBorders>
        <w:shd w:val="clear" w:color="auto" w:fill="276A7C" w:themeFill="accent5"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276A7C" w:themeFill="accent5" w:themeFillShade="99"/>
      </w:tcPr>
    </w:tblStylePr>
    <w:tblStylePr w:type="firstRow">
      <w:rPr>
        <w:b w:val="1"/>
        <w:bCs w:val="1"/>
      </w:rPr>
      <w:tblPr/>
      <w:trPr/>
      <w:tcPr>
        <w:tcBorders>
          <w:top w:val="nil"/>
          <w:left w:val="nil"/>
          <w:bottom w:val="single" w:sz="24" w:space="0" w:shadow="0" w:frame="0" w:color="F79646" w:themeColor="accent6"/>
          <w:right w:val="nil"/>
          <w:insideH w:val="nil"/>
          <w:insideV w:val="nil"/>
        </w:tcBorders>
        <w:shd w:val="clear" w:color="auto" w:fill="FFFFFF" w:themeFill="background1"/>
      </w:tcPr>
    </w:tblStylePr>
  </w:style>
  <w:style w:type="table" w:styleId="T86">
    <w:name w:val="Colorful Shading Accent 6"/>
    <w:basedOn w:val="T0"/>
    <w:pPr>
      <w:spacing w:lineRule="auto" w:line="240" w:after="0" w:beforeAutospacing="0" w:afterAutospacing="0"/>
    </w:pPr>
    <w:rPr>
      <w:color w:val="000000" w:themeColor="text1"/>
    </w:rPr>
    <w:tblPr>
      <w:tblStyleRowBandSize w:val="1"/>
      <w:tblStyleColBandSize w:val="1"/>
      <w:tblInd w:w="0" w:type="dxa"/>
      <w:tblBorders>
        <w:top w:val="single" w:sz="24" w:space="0" w:shadow="0" w:frame="0" w:color="4BACC6" w:themeColor="accent5"/>
        <w:left w:val="single" w:sz="4" w:space="0" w:shadow="0" w:frame="0" w:color="F79646" w:themeColor="accent6"/>
        <w:bottom w:val="single" w:sz="4" w:space="0" w:shadow="0" w:frame="0" w:color="F79646" w:themeColor="accent6"/>
        <w:right w:val="single" w:sz="4" w:space="0" w:shadow="0" w:frame="0" w:color="F79646" w:themeColor="accent6"/>
        <w:insideH w:val="single" w:sz="4" w:space="0" w:shadow="0" w:frame="0" w:color="FFFFFF" w:themeColor="background1"/>
        <w:insideV w:val="single" w:sz="4" w:space="0" w:shadow="0" w:frame="0" w:color="FFFFFF" w:themeColor="background1"/>
      </w:tblBorders>
      <w:tblCellMar>
        <w:top w:w="0" w:type="dxa"/>
        <w:left w:w="108" w:type="dxa"/>
        <w:bottom w:w="0" w:type="dxa"/>
        <w:right w:w="108" w:type="dxa"/>
      </w:tblCellMar>
    </w:tblPr>
    <w:trPr/>
    <w:tcPr>
      <w:shd w:val="clear" w:color="auto" w:fill="FEF5ED" w:themeFill="accent6" w:themeFillTint="18"/>
    </w:tcPr>
    <w:tblStylePr w:type="nwCell">
      <w:rPr>
        <w:color w:val="000000" w:themeColor="text1"/>
      </w:rPr>
      <w:tblPr/>
      <w:trPr/>
      <w:tcPr/>
    </w:tblStylePr>
    <w:tblStylePr w:type="neCell">
      <w:rPr>
        <w:color w:val="000000" w:themeColor="text1"/>
      </w:rPr>
      <w:tblPr/>
      <w:trPr/>
      <w:tcPr/>
    </w:tblStylePr>
    <w:tblStylePr w:type="band1Horz">
      <w:tblPr/>
      <w:trPr/>
      <w:tcPr>
        <w:shd w:val="clear" w:color="auto" w:fill="FBCBA3" w:themeFill="accent6" w:themeFillTint="7F"/>
      </w:tcPr>
    </w:tblStylePr>
    <w:tblStylePr w:type="band1Vert">
      <w:tblPr/>
      <w:trPr/>
      <w:tcPr>
        <w:shd w:val="clear" w:color="auto" w:fill="FCD5B5" w:themeFill="accent6" w:themeFillTint="66"/>
      </w:tcPr>
    </w:tblStylePr>
    <w:tblStylePr w:type="lastCol">
      <w:rPr>
        <w:color w:val="FFFFFF" w:themeColor="background1"/>
      </w:rPr>
      <w:tblPr/>
      <w:trPr/>
      <w:tcPr>
        <w:tcBorders>
          <w:top w:val="nil"/>
          <w:left w:val="nil"/>
          <w:bottom w:val="nil"/>
          <w:right w:val="nil"/>
          <w:insideH w:val="nil"/>
          <w:insideV w:val="nil"/>
        </w:tcBorders>
        <w:shd w:val="clear" w:color="auto" w:fill="B65708" w:themeFill="accent6" w:themeFillShade="99"/>
      </w:tcPr>
    </w:tblStylePr>
    <w:tblStylePr w:type="firstCol">
      <w:rPr>
        <w:color w:val="FFFFFF" w:themeColor="background1"/>
      </w:rPr>
      <w:tblPr/>
      <w:trPr/>
      <w:tcPr>
        <w:tcBorders>
          <w:top w:val="nil"/>
          <w:left w:val="nil"/>
          <w:bottom w:val="nil"/>
          <w:right w:val="nil"/>
          <w:insideH w:val="single" w:sz="4" w:space="0" w:shadow="0" w:frame="0" w:color="B65708" w:themeColor="accent6" w:themeShade="99"/>
          <w:insideV w:val="nil"/>
        </w:tcBorders>
        <w:shd w:val="clear" w:color="auto" w:fill="B65708" w:themeFill="accent6" w:themeFillShade="99"/>
      </w:tcPr>
    </w:tblStylePr>
    <w:tblStylePr w:type="lastRow">
      <w:rPr>
        <w:b w:val="1"/>
        <w:bCs w:val="1"/>
        <w:color w:val="FFFFFF" w:themeColor="background1"/>
      </w:rPr>
      <w:tblPr/>
      <w:trPr/>
      <w:tcPr>
        <w:tcBorders>
          <w:top w:val="single" w:sz="6" w:space="0" w:shadow="0" w:frame="0" w:color="FFFFFF" w:themeColor="background1"/>
        </w:tcBorders>
        <w:shd w:val="clear" w:color="auto" w:fill="B65708" w:themeFill="accent6" w:themeFillShade="99"/>
      </w:tcPr>
    </w:tblStylePr>
    <w:tblStylePr w:type="firstRow">
      <w:rPr>
        <w:b w:val="1"/>
        <w:bCs w:val="1"/>
      </w:rPr>
      <w:tblPr/>
      <w:trPr/>
      <w:tcPr>
        <w:tcBorders>
          <w:top w:val="nil"/>
          <w:left w:val="nil"/>
          <w:bottom w:val="single" w:sz="24" w:space="0" w:shadow="0" w:frame="0" w:color="4BACC6" w:themeColor="accent5"/>
          <w:right w:val="nil"/>
          <w:insideH w:val="nil"/>
          <w:insideV w:val="nil"/>
        </w:tcBorders>
        <w:shd w:val="clear" w:color="auto" w:fill="FFFFFF" w:themeFill="background1"/>
      </w:tcPr>
    </w:tblStylePr>
  </w:style>
  <w:style w:type="table" w:styleId="T87">
    <w:name w:val="Colorful List1"/>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6E6E6" w:themeFill="text1" w:themeFillTint="18"/>
    </w:tcPr>
    <w:tblStylePr w:type="band1Horz">
      <w:tblPr/>
      <w:trPr/>
      <w:tcPr>
        <w:shd w:val="clear" w:color="auto" w:fill="CCCCCC" w:themeFill="text1" w:themeFillTint="32"/>
      </w:tcPr>
    </w:tblStylePr>
    <w:tblStylePr w:type="band1Vert">
      <w:tblPr/>
      <w:trPr/>
      <w:tcPr>
        <w:tcBorders>
          <w:top w:val="nil"/>
          <w:left w:val="nil"/>
          <w:bottom w:val="nil"/>
          <w:right w:val="nil"/>
          <w:insideH w:val="nil"/>
          <w:insideV w:val="nil"/>
        </w:tcBorders>
        <w:shd w:val="clear" w:color="auto" w:fill="C0C0C0" w:themeFill="text1"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88">
    <w:name w:val="Colorful List Accent 1"/>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EF3F9" w:themeFill="accent1" w:themeFillTint="18"/>
    </w:tcPr>
    <w:tblStylePr w:type="band1Horz">
      <w:tblPr/>
      <w:trPr/>
      <w:tcPr>
        <w:shd w:val="clear" w:color="auto" w:fill="DCE6F2" w:themeFill="accent1" w:themeFillTint="32"/>
      </w:tcPr>
    </w:tblStylePr>
    <w:tblStylePr w:type="band1Vert">
      <w:tblPr/>
      <w:trPr/>
      <w:tcPr>
        <w:tcBorders>
          <w:top w:val="nil"/>
          <w:left w:val="nil"/>
          <w:bottom w:val="nil"/>
          <w:right w:val="nil"/>
          <w:insideH w:val="nil"/>
          <w:insideV w:val="nil"/>
        </w:tcBorders>
        <w:shd w:val="clear" w:color="auto" w:fill="D4E0EF" w:themeFill="accent1"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89">
    <w:name w:val="Colorful List Accent 2"/>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9EEEE" w:themeFill="accent2" w:themeFillTint="18"/>
    </w:tcPr>
    <w:tblStylePr w:type="band1Horz">
      <w:tblPr/>
      <w:trPr/>
      <w:tcPr>
        <w:shd w:val="clear" w:color="auto" w:fill="F2DCDB" w:themeFill="accent2" w:themeFillTint="32"/>
      </w:tcPr>
    </w:tblStylePr>
    <w:tblStylePr w:type="band1Vert">
      <w:tblPr/>
      <w:trPr/>
      <w:tcPr>
        <w:tcBorders>
          <w:top w:val="nil"/>
          <w:left w:val="nil"/>
          <w:bottom w:val="nil"/>
          <w:right w:val="nil"/>
          <w:insideH w:val="nil"/>
          <w:insideV w:val="nil"/>
        </w:tcBorders>
        <w:shd w:val="clear" w:color="auto" w:fill="EFD4D3" w:themeFill="accent2" w:themeFillTint="3F"/>
      </w:tcPr>
    </w:tblStylePr>
    <w:tblStylePr w:type="lastCol">
      <w:rPr>
        <w:b w:val="1"/>
        <w:bCs w:val="1"/>
      </w:rPr>
      <w:tblPr/>
      <w:trPr/>
      <w:tcPr/>
    </w:tblStylePr>
    <w:tblStylePr w:type="firstCol">
      <w:rPr>
        <w:b w:val="1"/>
        <w:bCs w:val="1"/>
      </w:rPr>
      <w:tblPr/>
      <w:trPr/>
      <w:tcPr/>
    </w:tblStylePr>
    <w:tblStylePr w:type="lastRow">
      <w:rPr>
        <w:b w:val="1"/>
        <w:bCs w:val="1"/>
        <w:color w:val="9F3B38" w:themeColor="accent2"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9F3B38" w:themeFill="accent2" w:themeFillShade="CC"/>
      </w:tcPr>
    </w:tblStylePr>
  </w:style>
  <w:style w:type="table" w:styleId="T90">
    <w:name w:val="Colorful List Accent 3"/>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5F8EF" w:themeFill="accent3" w:themeFillTint="18"/>
    </w:tcPr>
    <w:tblStylePr w:type="band1Horz">
      <w:tblPr/>
      <w:trPr/>
      <w:tcPr>
        <w:shd w:val="clear" w:color="auto" w:fill="EBF1DE" w:themeFill="accent3" w:themeFillTint="32"/>
      </w:tcPr>
    </w:tblStylePr>
    <w:tblStylePr w:type="band1Vert">
      <w:tblPr/>
      <w:trPr/>
      <w:tcPr>
        <w:tcBorders>
          <w:top w:val="nil"/>
          <w:left w:val="nil"/>
          <w:bottom w:val="nil"/>
          <w:right w:val="nil"/>
          <w:insideH w:val="nil"/>
          <w:insideV w:val="nil"/>
        </w:tcBorders>
        <w:shd w:val="clear" w:color="auto" w:fill="E6EED6" w:themeFill="accent3" w:themeFillTint="3F"/>
      </w:tcPr>
    </w:tblStylePr>
    <w:tblStylePr w:type="lastCol">
      <w:rPr>
        <w:b w:val="1"/>
        <w:bCs w:val="1"/>
      </w:rPr>
      <w:tblPr/>
      <w:trPr/>
      <w:tcPr/>
    </w:tblStylePr>
    <w:tblStylePr w:type="firstCol">
      <w:rPr>
        <w:b w:val="1"/>
        <w:bCs w:val="1"/>
      </w:rPr>
      <w:tblPr/>
      <w:trPr/>
      <w:tcPr/>
    </w:tblStylePr>
    <w:tblStylePr w:type="lastRow">
      <w:rPr>
        <w:b w:val="1"/>
        <w:bCs w:val="1"/>
        <w:color w:val="664F83" w:themeColor="accent4"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664F83" w:themeFill="accent4" w:themeFillShade="CC"/>
      </w:tcPr>
    </w:tblStylePr>
  </w:style>
  <w:style w:type="table" w:styleId="T91">
    <w:name w:val="Colorful List Accent 4"/>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3F0F6" w:themeFill="accent4" w:themeFillTint="18"/>
    </w:tcPr>
    <w:tblStylePr w:type="band1Horz">
      <w:tblPr/>
      <w:trPr/>
      <w:tcPr>
        <w:shd w:val="clear" w:color="auto" w:fill="E6E0EC" w:themeFill="accent4" w:themeFillTint="32"/>
      </w:tcPr>
    </w:tblStylePr>
    <w:tblStylePr w:type="band1Vert">
      <w:tblPr/>
      <w:trPr/>
      <w:tcPr>
        <w:tcBorders>
          <w:top w:val="nil"/>
          <w:left w:val="nil"/>
          <w:bottom w:val="nil"/>
          <w:right w:val="nil"/>
          <w:insideH w:val="nil"/>
          <w:insideV w:val="nil"/>
        </w:tcBorders>
        <w:shd w:val="clear" w:color="auto" w:fill="E0D9E8" w:themeFill="accent4" w:themeFillTint="3F"/>
      </w:tcPr>
    </w:tblStylePr>
    <w:tblStylePr w:type="lastCol">
      <w:rPr>
        <w:b w:val="1"/>
        <w:bCs w:val="1"/>
      </w:rPr>
      <w:tblPr/>
      <w:trPr/>
      <w:tcPr/>
    </w:tblStylePr>
    <w:tblStylePr w:type="firstCol">
      <w:rPr>
        <w:b w:val="1"/>
        <w:bCs w:val="1"/>
      </w:rPr>
      <w:tblPr/>
      <w:trPr/>
      <w:tcPr/>
    </w:tblStylePr>
    <w:tblStylePr w:type="lastRow">
      <w:rPr>
        <w:b w:val="1"/>
        <w:bCs w:val="1"/>
        <w:color w:val="7E9D40" w:themeColor="accent3"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7E9D40" w:themeFill="accent3" w:themeFillShade="CC"/>
      </w:tcPr>
    </w:tblStylePr>
  </w:style>
  <w:style w:type="table" w:styleId="T92">
    <w:name w:val="Colorful List Accent 5"/>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EDF7F9" w:themeFill="accent5" w:themeFillTint="18"/>
    </w:tcPr>
    <w:tblStylePr w:type="band1Horz">
      <w:tblPr/>
      <w:trPr/>
      <w:tcPr>
        <w:shd w:val="clear" w:color="auto" w:fill="DBEEF4" w:themeFill="accent5" w:themeFillTint="32"/>
      </w:tcPr>
    </w:tblStylePr>
    <w:tblStylePr w:type="band1Vert">
      <w:tblPr/>
      <w:trPr/>
      <w:tcPr>
        <w:tcBorders>
          <w:top w:val="nil"/>
          <w:left w:val="nil"/>
          <w:bottom w:val="nil"/>
          <w:right w:val="nil"/>
          <w:insideH w:val="nil"/>
          <w:insideV w:val="nil"/>
        </w:tcBorders>
        <w:shd w:val="clear" w:color="auto" w:fill="D3EAF1" w:themeFill="accent5" w:themeFillTint="3F"/>
      </w:tcPr>
    </w:tblStylePr>
    <w:tblStylePr w:type="lastCol">
      <w:rPr>
        <w:b w:val="1"/>
        <w:bCs w:val="1"/>
      </w:rPr>
      <w:tblPr/>
      <w:trPr/>
      <w:tcPr/>
    </w:tblStylePr>
    <w:tblStylePr w:type="firstCol">
      <w:rPr>
        <w:b w:val="1"/>
        <w:bCs w:val="1"/>
      </w:rPr>
      <w:tblPr/>
      <w:trPr/>
      <w:tcPr/>
    </w:tblStylePr>
    <w:tblStylePr w:type="lastRow">
      <w:rPr>
        <w:b w:val="1"/>
        <w:bCs w:val="1"/>
        <w:color w:val="F3740B" w:themeColor="accent6"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F3740B" w:themeFill="accent6" w:themeFillShade="CC"/>
      </w:tcPr>
    </w:tblStylePr>
  </w:style>
  <w:style w:type="table" w:styleId="T93">
    <w:name w:val="Colorful List Accent 6"/>
    <w:basedOn w:val="T0"/>
    <w:pPr>
      <w:spacing w:lineRule="auto" w:line="240" w:after="0" w:beforeAutospacing="0" w:afterAutospacing="0"/>
    </w:pPr>
    <w:rPr>
      <w:color w:val="000000" w:themeColor="text1"/>
    </w:rPr>
    <w:tblPr>
      <w:tblStyleRowBandSize w:val="1"/>
      <w:tblStyleColBandSize w:val="1"/>
      <w:tblInd w:w="0" w:type="dxa"/>
      <w:tblCellMar>
        <w:top w:w="0" w:type="dxa"/>
        <w:left w:w="108" w:type="dxa"/>
        <w:bottom w:w="0" w:type="dxa"/>
        <w:right w:w="108" w:type="dxa"/>
      </w:tblCellMar>
    </w:tblPr>
    <w:trPr/>
    <w:tcPr>
      <w:shd w:val="clear" w:color="auto" w:fill="FEF5ED" w:themeFill="accent6" w:themeFillTint="18"/>
    </w:tcPr>
    <w:tblStylePr w:type="band1Horz">
      <w:tblPr/>
      <w:trPr/>
      <w:tcPr>
        <w:shd w:val="clear" w:color="auto" w:fill="FDEADA" w:themeFill="accent6" w:themeFillTint="32"/>
      </w:tcPr>
    </w:tblStylePr>
    <w:tblStylePr w:type="band1Vert">
      <w:tblPr/>
      <w:trPr/>
      <w:tcPr>
        <w:tcBorders>
          <w:top w:val="nil"/>
          <w:left w:val="nil"/>
          <w:bottom w:val="nil"/>
          <w:right w:val="nil"/>
          <w:insideH w:val="nil"/>
          <w:insideV w:val="nil"/>
        </w:tcBorders>
        <w:shd w:val="clear" w:color="auto" w:fill="FDE5D1" w:themeFill="accent6" w:themeFillTint="3F"/>
      </w:tcPr>
    </w:tblStylePr>
    <w:tblStylePr w:type="lastCol">
      <w:rPr>
        <w:b w:val="1"/>
        <w:bCs w:val="1"/>
      </w:rPr>
      <w:tblPr/>
      <w:trPr/>
      <w:tcPr/>
    </w:tblStylePr>
    <w:tblStylePr w:type="firstCol">
      <w:rPr>
        <w:b w:val="1"/>
        <w:bCs w:val="1"/>
      </w:rPr>
      <w:tblPr/>
      <w:trPr/>
      <w:tcPr/>
    </w:tblStylePr>
    <w:tblStylePr w:type="lastRow">
      <w:rPr>
        <w:b w:val="1"/>
        <w:bCs w:val="1"/>
        <w:color w:val="358EA6" w:themeColor="accent5" w:themeShade="CC"/>
      </w:rPr>
      <w:tblPr/>
      <w:trPr/>
      <w:tcPr>
        <w:tcBorders>
          <w:top w:val="single" w:sz="12" w:space="0" w:shadow="0" w:frame="0" w:color="000000" w:themeColor="text1"/>
        </w:tcBorders>
        <w:shd w:val="clear" w:color="auto" w:fill="FFFFFF" w:themeFill="background1"/>
      </w:tcPr>
    </w:tblStylePr>
    <w:tblStylePr w:type="firstRow">
      <w:rPr>
        <w:b w:val="1"/>
        <w:bCs w:val="1"/>
        <w:color w:val="FFFFFF" w:themeColor="background1"/>
      </w:rPr>
      <w:tblPr/>
      <w:trPr/>
      <w:tcPr>
        <w:tcBorders>
          <w:bottom w:val="single" w:sz="12" w:space="0" w:shadow="0" w:frame="0" w:color="FFFFFF" w:themeColor="background1"/>
        </w:tcBorders>
        <w:shd w:val="clear" w:color="auto" w:fill="358EA6" w:themeFill="accent5" w:themeFillShade="CC"/>
      </w:tcPr>
    </w:tblStylePr>
  </w:style>
  <w:style w:type="table" w:styleId="T94">
    <w:name w:val="Colorful Grid1"/>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CCCCCC" w:themeFill="text1" w:themeFillTint="32"/>
    </w:tcPr>
    <w:tblStylePr w:type="band1Horz">
      <w:tblPr/>
      <w:trPr/>
      <w:tcPr>
        <w:shd w:val="clear" w:color="auto" w:fill="808080" w:themeFill="text1" w:themeFillTint="7F"/>
      </w:tcPr>
    </w:tblStylePr>
    <w:tblStylePr w:type="band1Vert">
      <w:tblPr/>
      <w:trPr/>
      <w:tcPr>
        <w:shd w:val="clear" w:color="auto" w:fill="808080" w:themeFill="text1" w:themeFillTint="7F"/>
      </w:tcPr>
    </w:tblStylePr>
    <w:tblStylePr w:type="lastCol">
      <w:rPr>
        <w:color w:val="FFFFFF" w:themeColor="background1"/>
      </w:rPr>
      <w:tblPr/>
      <w:trPr/>
      <w:tcPr>
        <w:shd w:val="clear" w:color="auto" w:fill="000000" w:themeFill="text1" w:themeFillShade="BF"/>
      </w:tcPr>
    </w:tblStylePr>
    <w:tblStylePr w:type="firstCol">
      <w:rPr>
        <w:color w:val="FFFFFF" w:themeColor="background1"/>
      </w:rPr>
      <w:tblPr/>
      <w:trPr/>
      <w:tcPr>
        <w:shd w:val="clear" w:color="auto" w:fill="000000" w:themeFill="text1" w:themeFillShade="BF"/>
      </w:tcPr>
    </w:tblStylePr>
    <w:tblStylePr w:type="lastRow">
      <w:rPr>
        <w:b w:val="1"/>
        <w:bCs w:val="1"/>
        <w:color w:val="000000" w:themeColor="text1"/>
      </w:rPr>
      <w:tblPr/>
      <w:trPr/>
      <w:tcPr>
        <w:shd w:val="clear" w:color="auto" w:fill="999999" w:themeFill="text1" w:themeFillTint="66"/>
      </w:tcPr>
    </w:tblStylePr>
    <w:tblStylePr w:type="firstRow">
      <w:rPr>
        <w:b w:val="1"/>
        <w:bCs w:val="1"/>
      </w:rPr>
      <w:tblPr/>
      <w:trPr/>
      <w:tcPr>
        <w:shd w:val="clear" w:color="auto" w:fill="999999" w:themeFill="text1" w:themeFillTint="66"/>
      </w:tcPr>
    </w:tblStylePr>
  </w:style>
  <w:style w:type="table" w:styleId="T95">
    <w:name w:val="Colorful Grid Accent 1"/>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DCE6F2" w:themeFill="accent1" w:themeFillTint="32"/>
    </w:tcPr>
    <w:tblStylePr w:type="band1Horz">
      <w:tblPr/>
      <w:trPr/>
      <w:tcPr>
        <w:shd w:val="clear" w:color="auto" w:fill="A7C0DE" w:themeFill="accent1" w:themeFillTint="7F"/>
      </w:tcPr>
    </w:tblStylePr>
    <w:tblStylePr w:type="band1Vert">
      <w:tblPr/>
      <w:trPr/>
      <w:tcPr>
        <w:shd w:val="clear" w:color="auto" w:fill="A7C0DE" w:themeFill="accent1" w:themeFillTint="7F"/>
      </w:tcPr>
    </w:tblStylePr>
    <w:tblStylePr w:type="lastCol">
      <w:rPr>
        <w:color w:val="FFFFFF" w:themeColor="background1"/>
      </w:rPr>
      <w:tblPr/>
      <w:trPr/>
      <w:tcPr>
        <w:shd w:val="clear" w:color="auto" w:fill="376092" w:themeFill="accent1" w:themeFillShade="BF"/>
      </w:tcPr>
    </w:tblStylePr>
    <w:tblStylePr w:type="firstCol">
      <w:rPr>
        <w:color w:val="FFFFFF" w:themeColor="background1"/>
      </w:rPr>
      <w:tblPr/>
      <w:trPr/>
      <w:tcPr>
        <w:shd w:val="clear" w:color="auto" w:fill="376092" w:themeFill="accent1" w:themeFillShade="BF"/>
      </w:tcPr>
    </w:tblStylePr>
    <w:tblStylePr w:type="lastRow">
      <w:rPr>
        <w:b w:val="1"/>
        <w:bCs w:val="1"/>
        <w:color w:val="000000" w:themeColor="text1"/>
      </w:rPr>
      <w:tblPr/>
      <w:trPr/>
      <w:tcPr>
        <w:shd w:val="clear" w:color="auto" w:fill="B9CDE5" w:themeFill="accent1" w:themeFillTint="66"/>
      </w:tcPr>
    </w:tblStylePr>
    <w:tblStylePr w:type="firstRow">
      <w:rPr>
        <w:b w:val="1"/>
        <w:bCs w:val="1"/>
      </w:rPr>
      <w:tblPr/>
      <w:trPr/>
      <w:tcPr>
        <w:shd w:val="clear" w:color="auto" w:fill="B9CDE5" w:themeFill="accent1" w:themeFillTint="66"/>
      </w:tcPr>
    </w:tblStylePr>
  </w:style>
  <w:style w:type="table" w:styleId="T96">
    <w:name w:val="Colorful Grid Accent 2"/>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F2DCDB" w:themeFill="accent2" w:themeFillTint="32"/>
    </w:tcPr>
    <w:tblStylePr w:type="band1Horz">
      <w:tblPr/>
      <w:trPr/>
      <w:tcPr>
        <w:shd w:val="clear" w:color="auto" w:fill="E0A8A6" w:themeFill="accent2" w:themeFillTint="7F"/>
      </w:tcPr>
    </w:tblStylePr>
    <w:tblStylePr w:type="band1Vert">
      <w:tblPr/>
      <w:trPr/>
      <w:tcPr>
        <w:shd w:val="clear" w:color="auto" w:fill="E0A8A6" w:themeFill="accent2" w:themeFillTint="7F"/>
      </w:tcPr>
    </w:tblStylePr>
    <w:tblStylePr w:type="lastCol">
      <w:rPr>
        <w:color w:val="FFFFFF" w:themeColor="background1"/>
      </w:rPr>
      <w:tblPr/>
      <w:trPr/>
      <w:tcPr>
        <w:shd w:val="clear" w:color="auto" w:fill="953735" w:themeFill="accent2" w:themeFillShade="BF"/>
      </w:tcPr>
    </w:tblStylePr>
    <w:tblStylePr w:type="firstCol">
      <w:rPr>
        <w:color w:val="FFFFFF" w:themeColor="background1"/>
      </w:rPr>
      <w:tblPr/>
      <w:trPr/>
      <w:tcPr>
        <w:shd w:val="clear" w:color="auto" w:fill="953735" w:themeFill="accent2" w:themeFillShade="BF"/>
      </w:tcPr>
    </w:tblStylePr>
    <w:tblStylePr w:type="lastRow">
      <w:rPr>
        <w:b w:val="1"/>
        <w:bCs w:val="1"/>
        <w:color w:val="000000" w:themeColor="text1"/>
      </w:rPr>
      <w:tblPr/>
      <w:trPr/>
      <w:tcPr>
        <w:shd w:val="clear" w:color="auto" w:fill="E6B9B8" w:themeFill="accent2" w:themeFillTint="66"/>
      </w:tcPr>
    </w:tblStylePr>
    <w:tblStylePr w:type="firstRow">
      <w:rPr>
        <w:b w:val="1"/>
        <w:bCs w:val="1"/>
      </w:rPr>
      <w:tblPr/>
      <w:trPr/>
      <w:tcPr>
        <w:shd w:val="clear" w:color="auto" w:fill="E6B9B8" w:themeFill="accent2" w:themeFillTint="66"/>
      </w:tcPr>
    </w:tblStylePr>
  </w:style>
  <w:style w:type="table" w:styleId="T97">
    <w:name w:val="Colorful Grid Accent 3"/>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EBF1DE" w:themeFill="accent3" w:themeFillTint="32"/>
    </w:tcPr>
    <w:tblStylePr w:type="band1Horz">
      <w:tblPr/>
      <w:trPr/>
      <w:tcPr>
        <w:shd w:val="clear" w:color="auto" w:fill="CDDDAC" w:themeFill="accent3" w:themeFillTint="7F"/>
      </w:tcPr>
    </w:tblStylePr>
    <w:tblStylePr w:type="band1Vert">
      <w:tblPr/>
      <w:trPr/>
      <w:tcPr>
        <w:shd w:val="clear" w:color="auto" w:fill="CDDDAC" w:themeFill="accent3" w:themeFillTint="7F"/>
      </w:tcPr>
    </w:tblStylePr>
    <w:tblStylePr w:type="lastCol">
      <w:rPr>
        <w:color w:val="FFFFFF" w:themeColor="background1"/>
      </w:rPr>
      <w:tblPr/>
      <w:trPr/>
      <w:tcPr>
        <w:shd w:val="clear" w:color="auto" w:fill="76933C" w:themeFill="accent3" w:themeFillShade="BF"/>
      </w:tcPr>
    </w:tblStylePr>
    <w:tblStylePr w:type="firstCol">
      <w:rPr>
        <w:color w:val="FFFFFF" w:themeColor="background1"/>
      </w:rPr>
      <w:tblPr/>
      <w:trPr/>
      <w:tcPr>
        <w:shd w:val="clear" w:color="auto" w:fill="76933C" w:themeFill="accent3" w:themeFillShade="BF"/>
      </w:tcPr>
    </w:tblStylePr>
    <w:tblStylePr w:type="lastRow">
      <w:rPr>
        <w:b w:val="1"/>
        <w:bCs w:val="1"/>
        <w:color w:val="000000" w:themeColor="text1"/>
      </w:rPr>
      <w:tblPr/>
      <w:trPr/>
      <w:tcPr>
        <w:shd w:val="clear" w:color="auto" w:fill="D7E4BD" w:themeFill="accent3" w:themeFillTint="66"/>
      </w:tcPr>
    </w:tblStylePr>
    <w:tblStylePr w:type="firstRow">
      <w:rPr>
        <w:b w:val="1"/>
        <w:bCs w:val="1"/>
      </w:rPr>
      <w:tblPr/>
      <w:trPr/>
      <w:tcPr>
        <w:shd w:val="clear" w:color="auto" w:fill="D7E4BD" w:themeFill="accent3" w:themeFillTint="66"/>
      </w:tcPr>
    </w:tblStylePr>
  </w:style>
  <w:style w:type="table" w:styleId="T98">
    <w:name w:val="Colorful Grid Accent 4"/>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E6E0EC" w:themeFill="accent4" w:themeFillTint="32"/>
    </w:tcPr>
    <w:tblStylePr w:type="band1Horz">
      <w:tblPr/>
      <w:trPr/>
      <w:tcPr>
        <w:shd w:val="clear" w:color="auto" w:fill="C0B2D1" w:themeFill="accent4" w:themeFillTint="7F"/>
      </w:tcPr>
    </w:tblStylePr>
    <w:tblStylePr w:type="band1Vert">
      <w:tblPr/>
      <w:trPr/>
      <w:tcPr>
        <w:shd w:val="clear" w:color="auto" w:fill="C0B2D1" w:themeFill="accent4" w:themeFillTint="7F"/>
      </w:tcPr>
    </w:tblStylePr>
    <w:tblStylePr w:type="lastCol">
      <w:rPr>
        <w:color w:val="FFFFFF" w:themeColor="background1"/>
      </w:rPr>
      <w:tblPr/>
      <w:trPr/>
      <w:tcPr>
        <w:shd w:val="clear" w:color="auto" w:fill="604A7B" w:themeFill="accent4" w:themeFillShade="BF"/>
      </w:tcPr>
    </w:tblStylePr>
    <w:tblStylePr w:type="firstCol">
      <w:rPr>
        <w:color w:val="FFFFFF" w:themeColor="background1"/>
      </w:rPr>
      <w:tblPr/>
      <w:trPr/>
      <w:tcPr>
        <w:shd w:val="clear" w:color="auto" w:fill="604A7B" w:themeFill="accent4" w:themeFillShade="BF"/>
      </w:tcPr>
    </w:tblStylePr>
    <w:tblStylePr w:type="lastRow">
      <w:rPr>
        <w:b w:val="1"/>
        <w:bCs w:val="1"/>
        <w:color w:val="000000" w:themeColor="text1"/>
      </w:rPr>
      <w:tblPr/>
      <w:trPr/>
      <w:tcPr>
        <w:shd w:val="clear" w:color="auto" w:fill="CCC1DA" w:themeFill="accent4" w:themeFillTint="66"/>
      </w:tcPr>
    </w:tblStylePr>
    <w:tblStylePr w:type="firstRow">
      <w:rPr>
        <w:b w:val="1"/>
        <w:bCs w:val="1"/>
      </w:rPr>
      <w:tblPr/>
      <w:trPr/>
      <w:tcPr>
        <w:shd w:val="clear" w:color="auto" w:fill="CCC1DA" w:themeFill="accent4" w:themeFillTint="66"/>
      </w:tcPr>
    </w:tblStylePr>
  </w:style>
  <w:style w:type="table" w:styleId="T99">
    <w:name w:val="Colorful Grid Accent 5"/>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DBEEF4" w:themeFill="accent5" w:themeFillTint="32"/>
    </w:tcPr>
    <w:tblStylePr w:type="band1Horz">
      <w:tblPr/>
      <w:trPr/>
      <w:tcPr>
        <w:shd w:val="clear" w:color="auto" w:fill="A5D6E3" w:themeFill="accent5" w:themeFillTint="7F"/>
      </w:tcPr>
    </w:tblStylePr>
    <w:tblStylePr w:type="band1Vert">
      <w:tblPr/>
      <w:trPr/>
      <w:tcPr>
        <w:shd w:val="clear" w:color="auto" w:fill="A5D6E3" w:themeFill="accent5" w:themeFillTint="7F"/>
      </w:tcPr>
    </w:tblStylePr>
    <w:tblStylePr w:type="lastCol">
      <w:rPr>
        <w:color w:val="FFFFFF" w:themeColor="background1"/>
      </w:rPr>
      <w:tblPr/>
      <w:trPr/>
      <w:tcPr>
        <w:shd w:val="clear" w:color="auto" w:fill="31859B" w:themeFill="accent5" w:themeFillShade="BF"/>
      </w:tcPr>
    </w:tblStylePr>
    <w:tblStylePr w:type="firstCol">
      <w:rPr>
        <w:color w:val="FFFFFF" w:themeColor="background1"/>
      </w:rPr>
      <w:tblPr/>
      <w:trPr/>
      <w:tcPr>
        <w:shd w:val="clear" w:color="auto" w:fill="31859B" w:themeFill="accent5" w:themeFillShade="BF"/>
      </w:tcPr>
    </w:tblStylePr>
    <w:tblStylePr w:type="lastRow">
      <w:rPr>
        <w:b w:val="1"/>
        <w:bCs w:val="1"/>
        <w:color w:val="000000" w:themeColor="text1"/>
      </w:rPr>
      <w:tblPr/>
      <w:trPr/>
      <w:tcPr>
        <w:shd w:val="clear" w:color="auto" w:fill="B7DEE8" w:themeFill="accent5" w:themeFillTint="66"/>
      </w:tcPr>
    </w:tblStylePr>
    <w:tblStylePr w:type="firstRow">
      <w:rPr>
        <w:b w:val="1"/>
        <w:bCs w:val="1"/>
      </w:rPr>
      <w:tblPr/>
      <w:trPr/>
      <w:tcPr>
        <w:shd w:val="clear" w:color="auto" w:fill="B7DEE8" w:themeFill="accent5" w:themeFillTint="66"/>
      </w:tcPr>
    </w:tblStylePr>
  </w:style>
  <w:style w:type="table" w:styleId="T100">
    <w:name w:val="Colorful Grid Accent 6"/>
    <w:basedOn w:val="T0"/>
    <w:pPr>
      <w:spacing w:lineRule="auto" w:line="240" w:after="0" w:beforeAutospacing="0" w:afterAutospacing="0"/>
    </w:pPr>
    <w:rPr>
      <w:color w:val="000000" w:themeColor="text1"/>
    </w:rPr>
    <w:tblPr>
      <w:tblStyleRowBandSize w:val="1"/>
      <w:tblStyleColBandSize w:val="1"/>
      <w:tblInd w:w="0" w:type="dxa"/>
      <w:tblBorders>
        <w:insideH w:val="single" w:sz="4" w:space="0" w:shadow="0" w:frame="0" w:color="FFFFFF" w:themeColor="background1"/>
      </w:tblBorders>
      <w:tblCellMar>
        <w:top w:w="0" w:type="dxa"/>
        <w:left w:w="108" w:type="dxa"/>
        <w:bottom w:w="0" w:type="dxa"/>
        <w:right w:w="108" w:type="dxa"/>
      </w:tblCellMar>
    </w:tblPr>
    <w:trPr/>
    <w:tcPr>
      <w:shd w:val="clear" w:color="auto" w:fill="FDEADA" w:themeFill="accent6" w:themeFillTint="32"/>
    </w:tcPr>
    <w:tblStylePr w:type="band1Horz">
      <w:tblPr/>
      <w:trPr/>
      <w:tcPr>
        <w:shd w:val="clear" w:color="auto" w:fill="FBCBA3" w:themeFill="accent6" w:themeFillTint="7F"/>
      </w:tcPr>
    </w:tblStylePr>
    <w:tblStylePr w:type="band1Vert">
      <w:tblPr/>
      <w:trPr/>
      <w:tcPr>
        <w:shd w:val="clear" w:color="auto" w:fill="FBCBA3" w:themeFill="accent6" w:themeFillTint="7F"/>
      </w:tcPr>
    </w:tblStylePr>
    <w:tblStylePr w:type="lastCol">
      <w:rPr>
        <w:color w:val="FFFFFF" w:themeColor="background1"/>
      </w:rPr>
      <w:tblPr/>
      <w:trPr/>
      <w:tcPr>
        <w:shd w:val="clear" w:color="auto" w:fill="E46C0A" w:themeFill="accent6" w:themeFillShade="BF"/>
      </w:tcPr>
    </w:tblStylePr>
    <w:tblStylePr w:type="firstCol">
      <w:rPr>
        <w:color w:val="FFFFFF" w:themeColor="background1"/>
      </w:rPr>
      <w:tblPr/>
      <w:trPr/>
      <w:tcPr>
        <w:shd w:val="clear" w:color="auto" w:fill="E46C0A" w:themeFill="accent6" w:themeFillShade="BF"/>
      </w:tcPr>
    </w:tblStylePr>
    <w:tblStylePr w:type="lastRow">
      <w:rPr>
        <w:b w:val="1"/>
        <w:bCs w:val="1"/>
        <w:color w:val="000000" w:themeColor="text1"/>
      </w:rPr>
      <w:tblPr/>
      <w:trPr/>
      <w:tcPr>
        <w:shd w:val="clear" w:color="auto" w:fill="FCD5B5" w:themeFill="accent6" w:themeFillTint="66"/>
      </w:tcPr>
    </w:tblStylePr>
    <w:tblStylePr w:type="firstRow">
      <w:rPr>
        <w:b w:val="1"/>
        <w:bCs w:val="1"/>
      </w:rPr>
      <w:tblPr/>
      <w:trPr/>
      <w:tcPr>
        <w:shd w:val="clear" w:color="auto" w:fill="FCD5B5" w:themeFill="accent6" w:themeFillTint="66"/>
      </w:tcPr>
    </w:tblStyle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microsoft.com/vsto/samples"/>
  </ds:schemaRefs>
</ds:datastoreItem>
</file>

<file path=docProps/app.xml><?xml version="1.0" encoding="utf-8"?>
<Properties xmlns="http://schemas.openxmlformats.org/officeDocument/2006/extended-properties">
  <Application>DevExpress Office File API/25.1.3.0</Application>
  <AppVersion>25.1</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python-docx</dc:creator>
  <dcterms:created xsi:type="dcterms:W3CDTF">2013-12-23T23:15:00Z</dcterms:created>
  <dc:description>generated by python-docx</dc:description>
  <dcterms:modified xsi:type="dcterms:W3CDTF">2026-08-19T10:38:56Z</dcterms:modified>
  <cp:revision>1</cp:revision>
</cp:coreProperties>
</file>